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19912" w14:textId="08F2D7B5" w:rsidR="00932EEB" w:rsidRPr="009479FD" w:rsidRDefault="00995E6B" w:rsidP="00995E6B">
      <w:pPr>
        <w:pStyle w:val="Heading1"/>
        <w:rPr>
          <w:lang w:val="it-IT"/>
        </w:rPr>
      </w:pPr>
      <w:r w:rsidRPr="009479FD">
        <w:rPr>
          <w:lang w:val="it-IT"/>
        </w:rPr>
        <w:t xml:space="preserve">Che cosa </w:t>
      </w:r>
      <w:r w:rsidR="00C17922" w:rsidRPr="009479FD">
        <w:rPr>
          <w:lang w:val="it-IT"/>
        </w:rPr>
        <w:t>succede</w:t>
      </w:r>
      <w:r w:rsidRPr="009479FD">
        <w:rPr>
          <w:lang w:val="it-IT"/>
        </w:rPr>
        <w:t xml:space="preserve"> adesso?</w:t>
      </w:r>
    </w:p>
    <w:p w14:paraId="5DB517DF" w14:textId="1F9A5FB4" w:rsidR="005E5406" w:rsidRPr="009479FD" w:rsidRDefault="00995E6B" w:rsidP="00995E6B">
      <w:pPr>
        <w:pStyle w:val="Heading2"/>
        <w:spacing w:line="280" w:lineRule="auto"/>
        <w:rPr>
          <w:lang w:val="it-IT"/>
        </w:rPr>
      </w:pPr>
      <w:bookmarkStart w:id="0" w:name="_Hlk8981571"/>
      <w:r w:rsidRPr="009479FD">
        <w:rPr>
          <w:lang w:val="it-IT"/>
        </w:rPr>
        <w:t xml:space="preserve">I primi passi del procedimento </w:t>
      </w:r>
      <w:r w:rsidR="00877546" w:rsidRPr="009479FD">
        <w:rPr>
          <w:lang w:val="it-IT"/>
        </w:rPr>
        <w:t>svolto dall’ufficio del</w:t>
      </w:r>
      <w:r w:rsidRPr="009479FD">
        <w:rPr>
          <w:lang w:val="it-IT"/>
        </w:rPr>
        <w:t xml:space="preserve"> Coroner</w:t>
      </w:r>
    </w:p>
    <w:bookmarkEnd w:id="0"/>
    <w:p w14:paraId="156B3491" w14:textId="254AFDDB" w:rsidR="00932EEB" w:rsidRPr="009479FD" w:rsidRDefault="00995E6B" w:rsidP="00995E6B">
      <w:pPr>
        <w:rPr>
          <w:lang w:val="it-IT"/>
        </w:rPr>
      </w:pPr>
      <w:r w:rsidRPr="009479FD">
        <w:rPr>
          <w:lang w:val="it-IT"/>
        </w:rPr>
        <w:t xml:space="preserve">Questo breve opuscolo spiega quello che devi sapere immediatamente dopo </w:t>
      </w:r>
      <w:r w:rsidR="00704A01" w:rsidRPr="009479FD">
        <w:rPr>
          <w:lang w:val="it-IT"/>
        </w:rPr>
        <w:t xml:space="preserve">che </w:t>
      </w:r>
      <w:r w:rsidRPr="009479FD">
        <w:rPr>
          <w:lang w:val="it-IT"/>
        </w:rPr>
        <w:t xml:space="preserve">la morte di una persona cara </w:t>
      </w:r>
      <w:r w:rsidR="00704A01" w:rsidRPr="009479FD">
        <w:rPr>
          <w:lang w:val="it-IT"/>
        </w:rPr>
        <w:t xml:space="preserve">è </w:t>
      </w:r>
      <w:r w:rsidRPr="009479FD">
        <w:rPr>
          <w:lang w:val="it-IT"/>
        </w:rPr>
        <w:t xml:space="preserve">stata denunciata al Coroner. </w:t>
      </w:r>
      <w:r w:rsidR="006D4AEE" w:rsidRPr="009479FD">
        <w:rPr>
          <w:lang w:val="it-IT"/>
        </w:rPr>
        <w:t xml:space="preserve"> </w:t>
      </w:r>
      <w:r w:rsidRPr="009479FD">
        <w:rPr>
          <w:lang w:val="it-IT"/>
        </w:rPr>
        <w:t xml:space="preserve">L’opuscolo include informazioni sull’aiuto che è a disposizione e su ciò che farà il Coroner nel corso delle fasi iniziali del procedimento. </w:t>
      </w:r>
    </w:p>
    <w:p w14:paraId="72FD05D4" w14:textId="2690D6C2" w:rsidR="00932EEB" w:rsidRPr="009479FD" w:rsidRDefault="00995E6B" w:rsidP="00995E6B">
      <w:pPr>
        <w:pStyle w:val="Heading2"/>
        <w:spacing w:line="280" w:lineRule="auto"/>
        <w:rPr>
          <w:lang w:val="it-IT"/>
        </w:rPr>
      </w:pPr>
      <w:r w:rsidRPr="009479FD">
        <w:rPr>
          <w:lang w:val="it-IT"/>
        </w:rPr>
        <w:t>Aiuto in un momento difficile</w:t>
      </w:r>
      <w:bookmarkStart w:id="1" w:name="_GoBack"/>
      <w:bookmarkEnd w:id="1"/>
    </w:p>
    <w:p w14:paraId="6D50125A" w14:textId="6F510445" w:rsidR="00932EEB" w:rsidRPr="009479FD" w:rsidRDefault="009C5F78" w:rsidP="009C5F78">
      <w:pPr>
        <w:rPr>
          <w:lang w:val="it-IT"/>
        </w:rPr>
      </w:pPr>
      <w:r w:rsidRPr="009479FD">
        <w:rPr>
          <w:lang w:val="it-IT"/>
        </w:rPr>
        <w:t>Il personale di Coroners Court of Victoria (</w:t>
      </w:r>
      <w:r w:rsidR="00B17C91" w:rsidRPr="009479FD">
        <w:rPr>
          <w:lang w:val="it-IT"/>
        </w:rPr>
        <w:t>il Tribunale</w:t>
      </w:r>
      <w:r w:rsidRPr="009479FD">
        <w:rPr>
          <w:lang w:val="it-IT"/>
        </w:rPr>
        <w:t>) e del Coronial Admissions and Enquiries (CA&amp;E) può darti informazioni e segnalazioni per servizi che ti potrebbero essere d’aiuto per il tuo dolore e la tua perdita.</w:t>
      </w:r>
      <w:r w:rsidR="00932EEB" w:rsidRPr="009479FD">
        <w:rPr>
          <w:lang w:val="it-IT"/>
        </w:rPr>
        <w:t xml:space="preserve"> </w:t>
      </w:r>
      <w:r w:rsidRPr="009479FD">
        <w:rPr>
          <w:lang w:val="it-IT"/>
        </w:rPr>
        <w:t>Sul retro di questo opuscolo c’è un elenco di numeri da contattare per una serie di servizi di sostegno che possono essere utili in questo momento difficile.</w:t>
      </w:r>
    </w:p>
    <w:p w14:paraId="33DCEC60" w14:textId="1413337B" w:rsidR="00932EEB" w:rsidRPr="009479FD" w:rsidRDefault="009C5F78" w:rsidP="009C5F78">
      <w:pPr>
        <w:pStyle w:val="Heading2"/>
        <w:spacing w:line="280" w:lineRule="auto"/>
        <w:rPr>
          <w:lang w:val="it-IT"/>
        </w:rPr>
      </w:pPr>
      <w:r w:rsidRPr="009479FD">
        <w:rPr>
          <w:lang w:val="it-IT"/>
        </w:rPr>
        <w:t>Il ruolo del Coroner</w:t>
      </w:r>
    </w:p>
    <w:p w14:paraId="11C4B38F" w14:textId="0DA584D8" w:rsidR="00584A89" w:rsidRPr="009479FD" w:rsidRDefault="009C5F78" w:rsidP="009C5F78">
      <w:pPr>
        <w:rPr>
          <w:lang w:val="it-IT"/>
        </w:rPr>
      </w:pPr>
      <w:r w:rsidRPr="009479FD">
        <w:rPr>
          <w:lang w:val="it-IT"/>
        </w:rPr>
        <w:t>Il Coroner deve scoprire, se possibile:</w:t>
      </w:r>
    </w:p>
    <w:p w14:paraId="395801FB" w14:textId="631DBDC0" w:rsidR="00584A89" w:rsidRPr="009479FD" w:rsidRDefault="009C5F78" w:rsidP="009C5F78">
      <w:pPr>
        <w:pStyle w:val="ListParagraph"/>
        <w:numPr>
          <w:ilvl w:val="0"/>
          <w:numId w:val="17"/>
        </w:numPr>
        <w:rPr>
          <w:lang w:val="it-IT"/>
        </w:rPr>
      </w:pPr>
      <w:r w:rsidRPr="009479FD">
        <w:rPr>
          <w:lang w:val="it-IT"/>
        </w:rPr>
        <w:t>l’identità della persone che è deceduta</w:t>
      </w:r>
    </w:p>
    <w:p w14:paraId="38A360D3" w14:textId="3FA1A4AF" w:rsidR="00584A89" w:rsidRPr="009479FD" w:rsidRDefault="009C5F78" w:rsidP="009C5F78">
      <w:pPr>
        <w:pStyle w:val="ListParagraph"/>
        <w:numPr>
          <w:ilvl w:val="0"/>
          <w:numId w:val="17"/>
        </w:numPr>
        <w:rPr>
          <w:lang w:val="it-IT"/>
        </w:rPr>
      </w:pPr>
      <w:r w:rsidRPr="009479FD">
        <w:rPr>
          <w:lang w:val="it-IT"/>
        </w:rPr>
        <w:t>la causa della morte</w:t>
      </w:r>
    </w:p>
    <w:p w14:paraId="3D64E515" w14:textId="60DBA531" w:rsidR="00932EEB" w:rsidRPr="009479FD" w:rsidRDefault="009C5F78" w:rsidP="00A20C0D">
      <w:pPr>
        <w:pStyle w:val="ListParagraph"/>
        <w:numPr>
          <w:ilvl w:val="0"/>
          <w:numId w:val="17"/>
        </w:numPr>
        <w:rPr>
          <w:lang w:val="it-IT"/>
        </w:rPr>
      </w:pPr>
      <w:r w:rsidRPr="009479FD">
        <w:rPr>
          <w:lang w:val="it-IT"/>
        </w:rPr>
        <w:t xml:space="preserve">in alcuni casi, le circostanze </w:t>
      </w:r>
      <w:r w:rsidR="00A20C0D" w:rsidRPr="009479FD">
        <w:rPr>
          <w:lang w:val="it-IT"/>
        </w:rPr>
        <w:t>relative al decesso.</w:t>
      </w:r>
    </w:p>
    <w:p w14:paraId="62B53809" w14:textId="14BEB2C5" w:rsidR="00932EEB" w:rsidRPr="009479FD" w:rsidRDefault="0026155A" w:rsidP="0026155A">
      <w:pPr>
        <w:rPr>
          <w:lang w:val="it-IT"/>
        </w:rPr>
      </w:pPr>
      <w:r w:rsidRPr="009479FD">
        <w:rPr>
          <w:lang w:val="it-IT"/>
        </w:rPr>
        <w:t>Non sono investigat</w:t>
      </w:r>
      <w:r w:rsidR="00DB0940" w:rsidRPr="009479FD">
        <w:rPr>
          <w:lang w:val="it-IT"/>
        </w:rPr>
        <w:t>i</w:t>
      </w:r>
      <w:r w:rsidRPr="009479FD">
        <w:rPr>
          <w:lang w:val="it-IT"/>
        </w:rPr>
        <w:t xml:space="preserve"> tutti i decessi, ma solo </w:t>
      </w:r>
      <w:r w:rsidR="00F2064F" w:rsidRPr="009479FD">
        <w:rPr>
          <w:lang w:val="it-IT"/>
        </w:rPr>
        <w:t>quelli</w:t>
      </w:r>
      <w:r w:rsidRPr="009479FD">
        <w:rPr>
          <w:lang w:val="it-IT"/>
        </w:rPr>
        <w:t xml:space="preserve"> soggetti a denuncia.</w:t>
      </w:r>
      <w:r w:rsidR="00615D8C" w:rsidRPr="009479FD">
        <w:rPr>
          <w:lang w:val="it-IT"/>
        </w:rPr>
        <w:t xml:space="preserve"> </w:t>
      </w:r>
      <w:r w:rsidRPr="009479FD">
        <w:rPr>
          <w:lang w:val="it-IT"/>
        </w:rPr>
        <w:t>I decessi soggett</w:t>
      </w:r>
      <w:r w:rsidR="00DB0940" w:rsidRPr="009479FD">
        <w:rPr>
          <w:lang w:val="it-IT"/>
        </w:rPr>
        <w:t>i</w:t>
      </w:r>
      <w:r w:rsidRPr="009479FD">
        <w:rPr>
          <w:lang w:val="it-IT"/>
        </w:rPr>
        <w:t xml:space="preserve"> a denuncia includono:</w:t>
      </w:r>
    </w:p>
    <w:p w14:paraId="5D339034" w14:textId="09053566" w:rsidR="00932EEB" w:rsidRPr="009479FD" w:rsidRDefault="0026155A" w:rsidP="0026155A">
      <w:pPr>
        <w:pStyle w:val="ListBullet"/>
        <w:rPr>
          <w:lang w:val="it-IT"/>
        </w:rPr>
      </w:pPr>
      <w:r w:rsidRPr="009479FD">
        <w:rPr>
          <w:lang w:val="it-IT"/>
        </w:rPr>
        <w:t>quell</w:t>
      </w:r>
      <w:r w:rsidR="00DB0940" w:rsidRPr="009479FD">
        <w:rPr>
          <w:lang w:val="it-IT"/>
        </w:rPr>
        <w:t>i</w:t>
      </w:r>
      <w:r w:rsidRPr="009479FD">
        <w:rPr>
          <w:lang w:val="it-IT"/>
        </w:rPr>
        <w:t xml:space="preserve"> inaspettat</w:t>
      </w:r>
      <w:r w:rsidR="00DB0940" w:rsidRPr="009479FD">
        <w:rPr>
          <w:lang w:val="it-IT"/>
        </w:rPr>
        <w:t>i</w:t>
      </w:r>
      <w:r w:rsidRPr="009479FD">
        <w:rPr>
          <w:lang w:val="it-IT"/>
        </w:rPr>
        <w:t>, non naturali o violent</w:t>
      </w:r>
      <w:r w:rsidR="00DB0940" w:rsidRPr="009479FD">
        <w:rPr>
          <w:lang w:val="it-IT"/>
        </w:rPr>
        <w:t>i</w:t>
      </w:r>
      <w:r w:rsidRPr="009479FD">
        <w:rPr>
          <w:lang w:val="it-IT"/>
        </w:rPr>
        <w:t>, oppure causat</w:t>
      </w:r>
      <w:r w:rsidR="00DB0940" w:rsidRPr="009479FD">
        <w:rPr>
          <w:lang w:val="it-IT"/>
        </w:rPr>
        <w:t>i</w:t>
      </w:r>
      <w:r w:rsidRPr="009479FD">
        <w:rPr>
          <w:lang w:val="it-IT"/>
        </w:rPr>
        <w:t xml:space="preserve"> da un incidente o infortunio </w:t>
      </w:r>
    </w:p>
    <w:p w14:paraId="1E2FFA0D" w14:textId="27DE4A1F" w:rsidR="00932EEB" w:rsidRPr="009479FD" w:rsidRDefault="0026155A" w:rsidP="0026155A">
      <w:pPr>
        <w:pStyle w:val="ListBullet"/>
        <w:rPr>
          <w:lang w:val="it-IT"/>
        </w:rPr>
      </w:pPr>
      <w:r w:rsidRPr="009479FD">
        <w:rPr>
          <w:lang w:val="it-IT"/>
        </w:rPr>
        <w:t>quell</w:t>
      </w:r>
      <w:r w:rsidR="00DB0940" w:rsidRPr="009479FD">
        <w:rPr>
          <w:lang w:val="it-IT"/>
        </w:rPr>
        <w:t>i</w:t>
      </w:r>
      <w:r w:rsidRPr="009479FD">
        <w:rPr>
          <w:lang w:val="it-IT"/>
        </w:rPr>
        <w:t xml:space="preserve"> che avvengono in modo inaspettato nel corso di una procedura medica</w:t>
      </w:r>
    </w:p>
    <w:p w14:paraId="3198926D" w14:textId="15CE465B" w:rsidR="00932EEB" w:rsidRPr="009479FD" w:rsidRDefault="0026155A" w:rsidP="0026155A">
      <w:pPr>
        <w:pStyle w:val="ListBullet"/>
        <w:rPr>
          <w:lang w:val="it-IT"/>
        </w:rPr>
      </w:pPr>
      <w:r w:rsidRPr="009479FD">
        <w:rPr>
          <w:lang w:val="it-IT"/>
        </w:rPr>
        <w:t>quell</w:t>
      </w:r>
      <w:r w:rsidR="00DB0940" w:rsidRPr="009479FD">
        <w:rPr>
          <w:lang w:val="it-IT"/>
        </w:rPr>
        <w:t>i</w:t>
      </w:r>
      <w:r w:rsidRPr="009479FD">
        <w:rPr>
          <w:lang w:val="it-IT"/>
        </w:rPr>
        <w:t xml:space="preserve"> che avvengono quando la persona deceduta era in custodia o in affidamento</w:t>
      </w:r>
    </w:p>
    <w:p w14:paraId="453620EF" w14:textId="77D5E402" w:rsidR="00932EEB" w:rsidRPr="009479FD" w:rsidRDefault="0026155A" w:rsidP="0026155A">
      <w:pPr>
        <w:pStyle w:val="ListBullet"/>
        <w:rPr>
          <w:lang w:val="it-IT"/>
        </w:rPr>
      </w:pPr>
      <w:r w:rsidRPr="009479FD">
        <w:rPr>
          <w:lang w:val="it-IT"/>
        </w:rPr>
        <w:t>quando un medico non è in grado di firmare il certificato di morte</w:t>
      </w:r>
    </w:p>
    <w:p w14:paraId="646E1390" w14:textId="28FA2486" w:rsidR="00932EEB" w:rsidRPr="009479FD" w:rsidRDefault="0026155A" w:rsidP="0026155A">
      <w:pPr>
        <w:pStyle w:val="ListBullet"/>
        <w:rPr>
          <w:lang w:val="it-IT"/>
        </w:rPr>
      </w:pPr>
      <w:r w:rsidRPr="009479FD">
        <w:rPr>
          <w:lang w:val="it-IT"/>
        </w:rPr>
        <w:t>quando l’identità della persona non è nota.</w:t>
      </w:r>
    </w:p>
    <w:p w14:paraId="6DF1687B" w14:textId="234C86CD" w:rsidR="00932EEB" w:rsidRPr="009479FD" w:rsidRDefault="0026155A" w:rsidP="0026155A">
      <w:pPr>
        <w:pStyle w:val="Heading2"/>
        <w:spacing w:line="280" w:lineRule="auto"/>
        <w:rPr>
          <w:lang w:val="it-IT"/>
        </w:rPr>
      </w:pPr>
      <w:r w:rsidRPr="009479FD">
        <w:rPr>
          <w:lang w:val="it-IT"/>
        </w:rPr>
        <w:t>Primo contatto</w:t>
      </w:r>
      <w:r w:rsidR="00932EEB" w:rsidRPr="009479FD">
        <w:rPr>
          <w:lang w:val="it-IT"/>
        </w:rPr>
        <w:t xml:space="preserve"> </w:t>
      </w:r>
    </w:p>
    <w:p w14:paraId="61422979" w14:textId="256DC24A" w:rsidR="00932EEB" w:rsidRPr="009479FD" w:rsidRDefault="0026155A" w:rsidP="0026155A">
      <w:pPr>
        <w:rPr>
          <w:lang w:val="it-IT"/>
        </w:rPr>
      </w:pPr>
      <w:r w:rsidRPr="009479FD">
        <w:rPr>
          <w:lang w:val="it-IT"/>
        </w:rPr>
        <w:t xml:space="preserve">Il personale di CA&amp;E si metterà in contatto con te riguardo ai primi passi del procedimento </w:t>
      </w:r>
      <w:r w:rsidR="00A473E7" w:rsidRPr="009479FD">
        <w:rPr>
          <w:lang w:val="it-IT"/>
        </w:rPr>
        <w:t xml:space="preserve">svolto dall’ufficio del </w:t>
      </w:r>
      <w:r w:rsidRPr="009479FD">
        <w:rPr>
          <w:lang w:val="it-IT"/>
        </w:rPr>
        <w:t>Coroner.</w:t>
      </w:r>
    </w:p>
    <w:p w14:paraId="423DEB49" w14:textId="297B7380" w:rsidR="00932EEB" w:rsidRPr="009479FD" w:rsidRDefault="0026155A" w:rsidP="004D23E4">
      <w:pPr>
        <w:rPr>
          <w:lang w:val="it-IT"/>
        </w:rPr>
      </w:pPr>
      <w:r w:rsidRPr="009479FD">
        <w:rPr>
          <w:lang w:val="it-IT"/>
        </w:rPr>
        <w:t xml:space="preserve">CA&amp;E è un servizio </w:t>
      </w:r>
      <w:r w:rsidR="004D23E4" w:rsidRPr="009479FD">
        <w:rPr>
          <w:lang w:val="it-IT"/>
        </w:rPr>
        <w:t xml:space="preserve">a livello statale 24 ore su 24 fornito dal </w:t>
      </w:r>
      <w:r w:rsidRPr="009479FD">
        <w:rPr>
          <w:lang w:val="it-IT"/>
        </w:rPr>
        <w:t>Victorian Institute of Forensic Medicine.</w:t>
      </w:r>
      <w:r w:rsidR="00932EEB" w:rsidRPr="009479FD">
        <w:rPr>
          <w:lang w:val="it-IT"/>
        </w:rPr>
        <w:t xml:space="preserve"> </w:t>
      </w:r>
    </w:p>
    <w:p w14:paraId="5C7831AD" w14:textId="4A335FFF" w:rsidR="00932EEB" w:rsidRPr="009479FD" w:rsidRDefault="004D23E4" w:rsidP="004D23E4">
      <w:pPr>
        <w:rPr>
          <w:lang w:val="it-IT"/>
        </w:rPr>
      </w:pPr>
      <w:r w:rsidRPr="009479FD">
        <w:rPr>
          <w:lang w:val="it-IT"/>
        </w:rPr>
        <w:t>Il ruolo di CA&amp;E è di:</w:t>
      </w:r>
    </w:p>
    <w:p w14:paraId="0A1691BE" w14:textId="503F94C4" w:rsidR="00932EEB" w:rsidRPr="009479FD" w:rsidRDefault="004D23E4" w:rsidP="004D23E4">
      <w:pPr>
        <w:pStyle w:val="ListBullet"/>
        <w:rPr>
          <w:lang w:val="it-IT"/>
        </w:rPr>
      </w:pPr>
      <w:r w:rsidRPr="009479FD">
        <w:rPr>
          <w:lang w:val="it-IT"/>
        </w:rPr>
        <w:t>ricevere le denunce dei decessi</w:t>
      </w:r>
    </w:p>
    <w:p w14:paraId="1EE1DBF9" w14:textId="7755BC56" w:rsidR="00932EEB" w:rsidRPr="009479FD" w:rsidRDefault="004D23E4" w:rsidP="00A473E7">
      <w:pPr>
        <w:pStyle w:val="ListBullet"/>
        <w:rPr>
          <w:lang w:val="it-IT"/>
        </w:rPr>
      </w:pPr>
      <w:r w:rsidRPr="009479FD">
        <w:rPr>
          <w:lang w:val="it-IT"/>
        </w:rPr>
        <w:t>prendere in custodia il corpo della persona</w:t>
      </w:r>
      <w:r w:rsidR="00A473E7" w:rsidRPr="009479FD">
        <w:rPr>
          <w:lang w:val="it-IT"/>
        </w:rPr>
        <w:t xml:space="preserve"> presso CA&amp;E</w:t>
      </w:r>
    </w:p>
    <w:p w14:paraId="59C0B0E7" w14:textId="51ED352B" w:rsidR="00932EEB" w:rsidRPr="009479FD" w:rsidRDefault="004D23E4" w:rsidP="004D23E4">
      <w:pPr>
        <w:pStyle w:val="ListBullet"/>
        <w:rPr>
          <w:lang w:val="it-IT"/>
        </w:rPr>
      </w:pPr>
      <w:r w:rsidRPr="009479FD">
        <w:rPr>
          <w:lang w:val="it-IT"/>
        </w:rPr>
        <w:t>coordinare l’identificazione della persona deceduta</w:t>
      </w:r>
      <w:r w:rsidR="00932EEB" w:rsidRPr="009479FD">
        <w:rPr>
          <w:lang w:val="it-IT"/>
        </w:rPr>
        <w:t xml:space="preserve"> </w:t>
      </w:r>
    </w:p>
    <w:p w14:paraId="504F78C4" w14:textId="7EC35151" w:rsidR="00932EEB" w:rsidRPr="009479FD" w:rsidRDefault="004D23E4" w:rsidP="004D23E4">
      <w:pPr>
        <w:pStyle w:val="ListBullet"/>
        <w:rPr>
          <w:lang w:val="it-IT"/>
        </w:rPr>
      </w:pPr>
      <w:r w:rsidRPr="009479FD">
        <w:rPr>
          <w:lang w:val="it-IT"/>
        </w:rPr>
        <w:t xml:space="preserve">coordinare </w:t>
      </w:r>
      <w:r w:rsidR="00C0662A" w:rsidRPr="009479FD">
        <w:rPr>
          <w:lang w:val="it-IT"/>
        </w:rPr>
        <w:t>l’indagine</w:t>
      </w:r>
      <w:r w:rsidRPr="009479FD">
        <w:rPr>
          <w:lang w:val="it-IT"/>
        </w:rPr>
        <w:t xml:space="preserve"> medica </w:t>
      </w:r>
      <w:r w:rsidR="00A473E7" w:rsidRPr="009479FD">
        <w:rPr>
          <w:lang w:val="it-IT"/>
        </w:rPr>
        <w:t xml:space="preserve">sulla </w:t>
      </w:r>
      <w:r w:rsidRPr="009479FD">
        <w:rPr>
          <w:lang w:val="it-IT"/>
        </w:rPr>
        <w:t>morte per il Coroner</w:t>
      </w:r>
    </w:p>
    <w:p w14:paraId="3BCBD990" w14:textId="738DC839" w:rsidR="00740E67" w:rsidRPr="009479FD" w:rsidRDefault="004D23E4" w:rsidP="004D23E4">
      <w:pPr>
        <w:pStyle w:val="ListBullet"/>
        <w:rPr>
          <w:lang w:val="it-IT"/>
        </w:rPr>
      </w:pPr>
      <w:r w:rsidRPr="009479FD">
        <w:rPr>
          <w:lang w:val="it-IT"/>
        </w:rPr>
        <w:t>restituire la salma della persona per il funerale.</w:t>
      </w:r>
    </w:p>
    <w:p w14:paraId="7A5AF06A" w14:textId="5B9A39E4" w:rsidR="00932EEB" w:rsidRPr="009479FD" w:rsidRDefault="004D23E4" w:rsidP="004D23E4">
      <w:pPr>
        <w:pStyle w:val="Heading2"/>
        <w:spacing w:line="280" w:lineRule="auto"/>
        <w:rPr>
          <w:lang w:val="it-IT"/>
        </w:rPr>
      </w:pPr>
      <w:r w:rsidRPr="009479FD">
        <w:rPr>
          <w:lang w:val="it-IT"/>
        </w:rPr>
        <w:lastRenderedPageBreak/>
        <w:t>Affidamento del corpo</w:t>
      </w:r>
    </w:p>
    <w:p w14:paraId="38B1FE9B" w14:textId="261398B9" w:rsidR="00E20739" w:rsidRPr="009479FD" w:rsidRDefault="004D23E4" w:rsidP="004D23E4">
      <w:pPr>
        <w:rPr>
          <w:lang w:val="it-IT"/>
        </w:rPr>
      </w:pPr>
      <w:r w:rsidRPr="009479FD">
        <w:rPr>
          <w:lang w:val="it-IT"/>
        </w:rPr>
        <w:t xml:space="preserve">Nella grande maggioranza dei casi se il tuo caro è deceduto a Melbourne, </w:t>
      </w:r>
      <w:r w:rsidR="00290197" w:rsidRPr="009479FD">
        <w:rPr>
          <w:lang w:val="it-IT"/>
        </w:rPr>
        <w:t>la</w:t>
      </w:r>
      <w:r w:rsidR="00F2064F" w:rsidRPr="009479FD">
        <w:rPr>
          <w:lang w:val="it-IT"/>
        </w:rPr>
        <w:t xml:space="preserve"> </w:t>
      </w:r>
      <w:r w:rsidR="00290197" w:rsidRPr="009479FD">
        <w:rPr>
          <w:lang w:val="it-IT"/>
        </w:rPr>
        <w:t>sua salma</w:t>
      </w:r>
      <w:r w:rsidRPr="009479FD">
        <w:rPr>
          <w:lang w:val="it-IT"/>
        </w:rPr>
        <w:t xml:space="preserve"> sarà affidat</w:t>
      </w:r>
      <w:r w:rsidR="00290197" w:rsidRPr="009479FD">
        <w:rPr>
          <w:lang w:val="it-IT"/>
        </w:rPr>
        <w:t>a</w:t>
      </w:r>
      <w:r w:rsidRPr="009479FD">
        <w:rPr>
          <w:lang w:val="it-IT"/>
        </w:rPr>
        <w:t xml:space="preserve"> a CA&amp;E presso i</w:t>
      </w:r>
      <w:r w:rsidR="00A473E7" w:rsidRPr="009479FD">
        <w:rPr>
          <w:lang w:val="it-IT"/>
        </w:rPr>
        <w:t>l</w:t>
      </w:r>
      <w:r w:rsidRPr="009479FD">
        <w:rPr>
          <w:lang w:val="it-IT"/>
        </w:rPr>
        <w:t xml:space="preserve"> Coronial Services Centre, 65 Kavanagh Street, Southbank.</w:t>
      </w:r>
      <w:r w:rsidR="00E20739" w:rsidRPr="009479FD">
        <w:rPr>
          <w:lang w:val="it-IT"/>
        </w:rPr>
        <w:t xml:space="preserve"> </w:t>
      </w:r>
      <w:r w:rsidRPr="009479FD">
        <w:rPr>
          <w:lang w:val="it-IT"/>
        </w:rPr>
        <w:t>Se il tuo caro è deceduto nel Victoria regionale, il personale di CA&amp;E si metterà in contatto con te e ti dirà dove la salma</w:t>
      </w:r>
      <w:r w:rsidR="00290197" w:rsidRPr="009479FD">
        <w:rPr>
          <w:lang w:val="it-IT"/>
        </w:rPr>
        <w:t xml:space="preserve"> è stata affidata</w:t>
      </w:r>
      <w:r w:rsidRPr="009479FD">
        <w:rPr>
          <w:lang w:val="it-IT"/>
        </w:rPr>
        <w:t>.</w:t>
      </w:r>
      <w:r w:rsidR="00932EEB" w:rsidRPr="009479FD">
        <w:rPr>
          <w:lang w:val="it-IT"/>
        </w:rPr>
        <w:t xml:space="preserve"> </w:t>
      </w:r>
    </w:p>
    <w:p w14:paraId="195B7704" w14:textId="38962588" w:rsidR="00932EEB" w:rsidRPr="009479FD" w:rsidRDefault="004D23E4" w:rsidP="00290197">
      <w:pPr>
        <w:rPr>
          <w:lang w:val="it-IT"/>
        </w:rPr>
      </w:pPr>
      <w:r w:rsidRPr="009479FD">
        <w:rPr>
          <w:lang w:val="it-IT"/>
        </w:rPr>
        <w:t>Il personale di CA&amp;E ti aiuterà se vuoi ve</w:t>
      </w:r>
      <w:r w:rsidR="00290197" w:rsidRPr="009479FD">
        <w:rPr>
          <w:lang w:val="it-IT"/>
        </w:rPr>
        <w:t xml:space="preserve">dere o passare del tempo col tuo caro e ti dirà chi viene </w:t>
      </w:r>
      <w:r w:rsidR="00F2064F" w:rsidRPr="009479FD">
        <w:rPr>
          <w:lang w:val="it-IT"/>
        </w:rPr>
        <w:t>considerato</w:t>
      </w:r>
      <w:r w:rsidR="00290197" w:rsidRPr="009479FD">
        <w:rPr>
          <w:lang w:val="it-IT"/>
        </w:rPr>
        <w:t xml:space="preserve"> il parente prossimo più stretto.  </w:t>
      </w:r>
      <w:r w:rsidR="00932EEB" w:rsidRPr="009479FD">
        <w:rPr>
          <w:lang w:val="it-IT"/>
        </w:rPr>
        <w:t xml:space="preserve"> </w:t>
      </w:r>
      <w:r w:rsidR="00290197" w:rsidRPr="009479FD">
        <w:rPr>
          <w:lang w:val="it-IT"/>
        </w:rPr>
        <w:t>Tutte le comunicazioni sulle indagini del Coroner saranno fatte tramite questa persona o un rappresentante di sua scelta.</w:t>
      </w:r>
    </w:p>
    <w:p w14:paraId="64F19DF5" w14:textId="526F8186" w:rsidR="00932EEB" w:rsidRPr="009479FD" w:rsidRDefault="00290197" w:rsidP="00290197">
      <w:pPr>
        <w:pStyle w:val="Heading2"/>
        <w:spacing w:line="280" w:lineRule="auto"/>
        <w:rPr>
          <w:lang w:val="it-IT"/>
        </w:rPr>
      </w:pPr>
      <w:r w:rsidRPr="009479FD">
        <w:rPr>
          <w:lang w:val="it-IT"/>
        </w:rPr>
        <w:t>Parente prossimo più stretto</w:t>
      </w:r>
    </w:p>
    <w:p w14:paraId="2445AC9D" w14:textId="5480EB1A" w:rsidR="00932EEB" w:rsidRPr="009479FD" w:rsidRDefault="00290197" w:rsidP="009069A8">
      <w:pPr>
        <w:rPr>
          <w:bCs/>
          <w:iCs/>
          <w:lang w:val="it-IT"/>
        </w:rPr>
      </w:pPr>
      <w:r w:rsidRPr="009479FD">
        <w:rPr>
          <w:bCs/>
          <w:iCs/>
          <w:lang w:val="it-IT"/>
        </w:rPr>
        <w:t>Il parente prossimo più stretto è solitamente il coniuge o il partner convivente.</w:t>
      </w:r>
      <w:r w:rsidR="00932EEB" w:rsidRPr="009479FD">
        <w:rPr>
          <w:bCs/>
          <w:iCs/>
          <w:lang w:val="it-IT"/>
        </w:rPr>
        <w:t xml:space="preserve"> </w:t>
      </w:r>
      <w:r w:rsidR="009069A8" w:rsidRPr="009479FD">
        <w:rPr>
          <w:bCs/>
          <w:iCs/>
          <w:lang w:val="it-IT"/>
        </w:rPr>
        <w:t>Se la persona non ha un partner o quest’ultimo non è disponibile, allora il parente prossimo più stretto sarà (in quest’ordine):</w:t>
      </w:r>
    </w:p>
    <w:p w14:paraId="1FFBD4B6" w14:textId="70B81688" w:rsidR="00932EEB" w:rsidRPr="009479FD" w:rsidRDefault="009069A8" w:rsidP="009069A8">
      <w:pPr>
        <w:pStyle w:val="ListBullet"/>
        <w:rPr>
          <w:lang w:val="it-IT"/>
        </w:rPr>
      </w:pPr>
      <w:r w:rsidRPr="009479FD">
        <w:rPr>
          <w:lang w:val="it-IT"/>
        </w:rPr>
        <w:t xml:space="preserve">un figlio o </w:t>
      </w:r>
      <w:r w:rsidR="00A473E7" w:rsidRPr="009479FD">
        <w:rPr>
          <w:lang w:val="it-IT"/>
        </w:rPr>
        <w:t xml:space="preserve">una </w:t>
      </w:r>
      <w:r w:rsidRPr="009479FD">
        <w:rPr>
          <w:lang w:val="it-IT"/>
        </w:rPr>
        <w:t>figlia adult</w:t>
      </w:r>
      <w:r w:rsidR="00A473E7" w:rsidRPr="009479FD">
        <w:rPr>
          <w:lang w:val="it-IT"/>
        </w:rPr>
        <w:t>i</w:t>
      </w:r>
      <w:r w:rsidRPr="009479FD">
        <w:rPr>
          <w:lang w:val="it-IT"/>
        </w:rPr>
        <w:t xml:space="preserve"> (</w:t>
      </w:r>
      <w:r w:rsidR="00A473E7" w:rsidRPr="009479FD">
        <w:rPr>
          <w:lang w:val="it-IT"/>
        </w:rPr>
        <w:t xml:space="preserve">di età parti o superiore a </w:t>
      </w:r>
      <w:r w:rsidRPr="009479FD">
        <w:rPr>
          <w:lang w:val="it-IT"/>
        </w:rPr>
        <w:t>18 anni)</w:t>
      </w:r>
    </w:p>
    <w:p w14:paraId="1B1BFD25" w14:textId="3A2E5B44" w:rsidR="00932EEB" w:rsidRPr="009479FD" w:rsidRDefault="009069A8" w:rsidP="009069A8">
      <w:pPr>
        <w:pStyle w:val="ListBullet"/>
        <w:rPr>
          <w:lang w:val="it-IT"/>
        </w:rPr>
      </w:pPr>
      <w:r w:rsidRPr="009479FD">
        <w:rPr>
          <w:lang w:val="it-IT"/>
        </w:rPr>
        <w:t>un genitore</w:t>
      </w:r>
    </w:p>
    <w:p w14:paraId="1BCB42AB" w14:textId="3BE22752" w:rsidR="00932EEB" w:rsidRPr="009479FD" w:rsidRDefault="009069A8" w:rsidP="00A473E7">
      <w:pPr>
        <w:pStyle w:val="ListBullet"/>
        <w:rPr>
          <w:lang w:val="it-IT"/>
        </w:rPr>
      </w:pPr>
      <w:r w:rsidRPr="009479FD">
        <w:rPr>
          <w:lang w:val="it-IT"/>
        </w:rPr>
        <w:t xml:space="preserve">un fratello o </w:t>
      </w:r>
      <w:r w:rsidR="00A473E7" w:rsidRPr="009479FD">
        <w:rPr>
          <w:lang w:val="it-IT"/>
        </w:rPr>
        <w:t xml:space="preserve">una </w:t>
      </w:r>
      <w:r w:rsidRPr="009479FD">
        <w:rPr>
          <w:lang w:val="it-IT"/>
        </w:rPr>
        <w:t>sorella adult</w:t>
      </w:r>
      <w:r w:rsidR="00A473E7" w:rsidRPr="009479FD">
        <w:rPr>
          <w:lang w:val="it-IT"/>
        </w:rPr>
        <w:t>i</w:t>
      </w:r>
      <w:r w:rsidRPr="009479FD">
        <w:rPr>
          <w:lang w:val="it-IT"/>
        </w:rPr>
        <w:t xml:space="preserve"> (</w:t>
      </w:r>
      <w:r w:rsidR="00A473E7" w:rsidRPr="009479FD">
        <w:rPr>
          <w:lang w:val="it-IT"/>
        </w:rPr>
        <w:t>di età parti o superiore a 18 anni</w:t>
      </w:r>
      <w:r w:rsidRPr="009479FD">
        <w:rPr>
          <w:lang w:val="it-IT"/>
        </w:rPr>
        <w:t xml:space="preserve">) </w:t>
      </w:r>
    </w:p>
    <w:p w14:paraId="5FC965DF" w14:textId="2550944E" w:rsidR="00932EEB" w:rsidRPr="009479FD" w:rsidRDefault="009069A8" w:rsidP="009069A8">
      <w:pPr>
        <w:pStyle w:val="ListBullet"/>
        <w:rPr>
          <w:lang w:val="it-IT"/>
        </w:rPr>
      </w:pPr>
      <w:r w:rsidRPr="009479FD">
        <w:rPr>
          <w:lang w:val="it-IT"/>
        </w:rPr>
        <w:t xml:space="preserve">una persona </w:t>
      </w:r>
      <w:r w:rsidR="00F2064F" w:rsidRPr="009479FD">
        <w:rPr>
          <w:lang w:val="it-IT"/>
        </w:rPr>
        <w:t>nominata</w:t>
      </w:r>
      <w:r w:rsidRPr="009479FD">
        <w:rPr>
          <w:lang w:val="it-IT"/>
        </w:rPr>
        <w:t xml:space="preserve"> esecutr</w:t>
      </w:r>
      <w:r w:rsidR="00877546" w:rsidRPr="009479FD">
        <w:rPr>
          <w:lang w:val="it-IT"/>
        </w:rPr>
        <w:t>ic</w:t>
      </w:r>
      <w:r w:rsidRPr="009479FD">
        <w:rPr>
          <w:lang w:val="it-IT"/>
        </w:rPr>
        <w:t>e nel testamento</w:t>
      </w:r>
    </w:p>
    <w:p w14:paraId="4C560E5A" w14:textId="53BD6185" w:rsidR="00932EEB" w:rsidRPr="009479FD" w:rsidRDefault="009069A8" w:rsidP="009069A8">
      <w:pPr>
        <w:pStyle w:val="ListBullet"/>
        <w:rPr>
          <w:lang w:val="it-IT"/>
        </w:rPr>
      </w:pPr>
      <w:r w:rsidRPr="009479FD">
        <w:rPr>
          <w:lang w:val="it-IT"/>
        </w:rPr>
        <w:t xml:space="preserve">una persona che, appena prima del decesso, era rappresentante personale della persona deceduta </w:t>
      </w:r>
    </w:p>
    <w:p w14:paraId="476BC949" w14:textId="6E0B4B8E" w:rsidR="00796D15" w:rsidRPr="009479FD" w:rsidRDefault="009069A8" w:rsidP="009069A8">
      <w:pPr>
        <w:pStyle w:val="ListBullet"/>
        <w:rPr>
          <w:lang w:val="it-IT"/>
        </w:rPr>
      </w:pPr>
      <w:r w:rsidRPr="009479FD">
        <w:rPr>
          <w:lang w:val="it-IT"/>
        </w:rPr>
        <w:t>una persona che il coroner stabilisce essere il parente prossimo più stretto a causa del suo strett</w:t>
      </w:r>
      <w:r w:rsidR="00A473E7" w:rsidRPr="009479FD">
        <w:rPr>
          <w:lang w:val="it-IT"/>
        </w:rPr>
        <w:t>o</w:t>
      </w:r>
      <w:r w:rsidRPr="009479FD">
        <w:rPr>
          <w:lang w:val="it-IT"/>
        </w:rPr>
        <w:t xml:space="preserve"> rapporto con la persona deceduta appena prima della sua morte. </w:t>
      </w:r>
    </w:p>
    <w:p w14:paraId="0D15CB2A" w14:textId="0D4FC944" w:rsidR="0090784D" w:rsidRPr="009479FD" w:rsidRDefault="009069A8" w:rsidP="009069A8">
      <w:pPr>
        <w:pStyle w:val="Heading2"/>
        <w:spacing w:line="280" w:lineRule="auto"/>
        <w:rPr>
          <w:lang w:val="it-IT"/>
        </w:rPr>
      </w:pPr>
      <w:r w:rsidRPr="009479FD">
        <w:rPr>
          <w:lang w:val="it-IT"/>
        </w:rPr>
        <w:t>Identificazione</w:t>
      </w:r>
    </w:p>
    <w:p w14:paraId="181FD557" w14:textId="425E6D76" w:rsidR="0090784D" w:rsidRPr="009479FD" w:rsidRDefault="009069A8" w:rsidP="009069A8">
      <w:pPr>
        <w:rPr>
          <w:lang w:val="it-IT"/>
        </w:rPr>
      </w:pPr>
      <w:r w:rsidRPr="009479FD">
        <w:rPr>
          <w:lang w:val="it-IT"/>
        </w:rPr>
        <w:t>Il Coroner deve confermare l’identità della persone che è deceduta.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 xml:space="preserve">Ciò può comprendere metodi d’identificazione </w:t>
      </w:r>
      <w:r w:rsidR="00A473E7" w:rsidRPr="009479FD">
        <w:rPr>
          <w:lang w:val="it-IT"/>
        </w:rPr>
        <w:t xml:space="preserve">visivi </w:t>
      </w:r>
      <w:r w:rsidRPr="009479FD">
        <w:rPr>
          <w:lang w:val="it-IT"/>
        </w:rPr>
        <w:t>o medici e scientifici.</w:t>
      </w:r>
    </w:p>
    <w:p w14:paraId="18481E3C" w14:textId="1F5632E7" w:rsidR="0090784D" w:rsidRPr="009479FD" w:rsidRDefault="009069A8" w:rsidP="009069A8">
      <w:pPr>
        <w:rPr>
          <w:lang w:val="it-IT"/>
        </w:rPr>
      </w:pPr>
      <w:r w:rsidRPr="009479FD">
        <w:rPr>
          <w:lang w:val="it-IT"/>
        </w:rPr>
        <w:t xml:space="preserve">Se è necessaria un’identificazione </w:t>
      </w:r>
      <w:r w:rsidR="00A473E7" w:rsidRPr="009479FD">
        <w:rPr>
          <w:lang w:val="it-IT"/>
        </w:rPr>
        <w:t>visiva</w:t>
      </w:r>
      <w:r w:rsidRPr="009479FD">
        <w:rPr>
          <w:lang w:val="it-IT"/>
        </w:rPr>
        <w:t>, ti potrebbe essere chiesto di venire al Coronial Services Centre per identificare il tuo caro.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>Per identificare un proprio caro, bisogna essere un famigliare o qualcuno che conosceva bene la persona al momento della sua morte.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>Il personale di CA&amp;E ti fisserà un appuntamento per vedere la salma durante gli orari d'ufficio.</w:t>
      </w:r>
    </w:p>
    <w:p w14:paraId="5BE18024" w14:textId="10C39702" w:rsidR="003361F2" w:rsidRPr="009479FD" w:rsidRDefault="009069A8" w:rsidP="009069A8">
      <w:pPr>
        <w:rPr>
          <w:lang w:val="it-IT"/>
        </w:rPr>
      </w:pPr>
      <w:r w:rsidRPr="009479FD">
        <w:rPr>
          <w:lang w:val="it-IT"/>
        </w:rPr>
        <w:t xml:space="preserve">I metodi medici o scientifici d'identificazione </w:t>
      </w:r>
      <w:r w:rsidR="00694F29" w:rsidRPr="009479FD">
        <w:rPr>
          <w:lang w:val="it-IT"/>
        </w:rPr>
        <w:t>prevedono il confronto</w:t>
      </w:r>
      <w:r w:rsidRPr="009479FD">
        <w:rPr>
          <w:lang w:val="it-IT"/>
        </w:rPr>
        <w:t xml:space="preserve"> con documentazione dentaria, impronte digitali o DNA.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>Il Coroner deciderà qual è il metodo d’identificazione più appropriato e il personale di CA&amp;E ti farà sapere qual</w:t>
      </w:r>
      <w:r w:rsidR="00694F29" w:rsidRPr="009479FD">
        <w:rPr>
          <w:lang w:val="it-IT"/>
        </w:rPr>
        <w:t>e</w:t>
      </w:r>
      <w:r w:rsidRPr="009479FD">
        <w:rPr>
          <w:lang w:val="it-IT"/>
        </w:rPr>
        <w:t xml:space="preserve"> procedimento sarà utilizzato</w:t>
      </w:r>
      <w:r w:rsidR="00694F29" w:rsidRPr="009479FD">
        <w:rPr>
          <w:lang w:val="it-IT"/>
        </w:rPr>
        <w:t>.</w:t>
      </w:r>
    </w:p>
    <w:p w14:paraId="18E8C0C8" w14:textId="77777777" w:rsidR="009D0476" w:rsidRPr="009479FD" w:rsidRDefault="009D0476">
      <w:pPr>
        <w:spacing w:before="0" w:after="0"/>
        <w:rPr>
          <w:rFonts w:eastAsiaTheme="minorHAnsi" w:cs="Arial"/>
          <w:b/>
          <w:bCs/>
          <w:color w:val="00002D"/>
          <w:sz w:val="32"/>
          <w:szCs w:val="30"/>
          <w:lang w:val="it-IT"/>
        </w:rPr>
      </w:pPr>
      <w:r w:rsidRPr="009479FD">
        <w:rPr>
          <w:lang w:val="it-IT"/>
        </w:rPr>
        <w:br w:type="page"/>
      </w:r>
    </w:p>
    <w:p w14:paraId="74FDDA6A" w14:textId="12EAFF10" w:rsidR="0090784D" w:rsidRPr="009479FD" w:rsidRDefault="009069A8" w:rsidP="009069A8">
      <w:pPr>
        <w:pStyle w:val="Heading2"/>
        <w:spacing w:line="280" w:lineRule="auto"/>
        <w:rPr>
          <w:lang w:val="it-IT"/>
        </w:rPr>
      </w:pPr>
      <w:r w:rsidRPr="009479FD">
        <w:rPr>
          <w:lang w:val="it-IT"/>
        </w:rPr>
        <w:lastRenderedPageBreak/>
        <w:t>Esami medici</w:t>
      </w:r>
    </w:p>
    <w:p w14:paraId="49B0FF95" w14:textId="210307D8" w:rsidR="0090784D" w:rsidRPr="009479FD" w:rsidRDefault="00F20B9B" w:rsidP="00F20B9B">
      <w:pPr>
        <w:rPr>
          <w:lang w:val="it-IT"/>
        </w:rPr>
      </w:pPr>
      <w:r w:rsidRPr="009479FD">
        <w:rPr>
          <w:lang w:val="it-IT"/>
        </w:rPr>
        <w:t xml:space="preserve">Gli esami medici vengono eseguiti per aiutare il Coroner a scoprire la causa delle </w:t>
      </w:r>
      <w:r w:rsidR="00F2064F" w:rsidRPr="009479FD">
        <w:rPr>
          <w:lang w:val="it-IT"/>
        </w:rPr>
        <w:t>morte</w:t>
      </w:r>
      <w:r w:rsidRPr="009479FD">
        <w:rPr>
          <w:lang w:val="it-IT"/>
        </w:rPr>
        <w:t xml:space="preserve"> di una persona.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 xml:space="preserve">Anche se </w:t>
      </w:r>
      <w:r w:rsidR="00F2064F" w:rsidRPr="009479FD">
        <w:rPr>
          <w:lang w:val="it-IT"/>
        </w:rPr>
        <w:t>sembra</w:t>
      </w:r>
      <w:r w:rsidRPr="009479FD">
        <w:rPr>
          <w:lang w:val="it-IT"/>
        </w:rPr>
        <w:t xml:space="preserve"> ovvio, è molto importante che il Coroner sia in grado di stabilire esattamente quello che è successo.</w:t>
      </w:r>
    </w:p>
    <w:p w14:paraId="2649C056" w14:textId="5065934B" w:rsidR="0090784D" w:rsidRPr="009479FD" w:rsidRDefault="00F20B9B" w:rsidP="00F20B9B">
      <w:pPr>
        <w:pStyle w:val="Heading3"/>
        <w:spacing w:line="280" w:lineRule="auto"/>
        <w:rPr>
          <w:lang w:val="it-IT"/>
        </w:rPr>
      </w:pPr>
      <w:r w:rsidRPr="009479FD">
        <w:rPr>
          <w:lang w:val="it-IT"/>
        </w:rPr>
        <w:t>Esame preliminare</w:t>
      </w:r>
    </w:p>
    <w:p w14:paraId="76646879" w14:textId="3A84E0AC" w:rsidR="0090784D" w:rsidRPr="009479FD" w:rsidRDefault="00F20B9B" w:rsidP="00F20B9B">
      <w:pPr>
        <w:rPr>
          <w:lang w:val="it-IT"/>
        </w:rPr>
      </w:pPr>
      <w:r w:rsidRPr="009479FD">
        <w:rPr>
          <w:lang w:val="it-IT"/>
        </w:rPr>
        <w:t>Una volta che il tuo caro è stato affidato a CA&amp;E, un patologo forense esaminerà la salma.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>Questo esame preliminare è minimamente invasivo.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>Il personale di CA&amp;E lavor</w:t>
      </w:r>
      <w:r w:rsidR="00694F29" w:rsidRPr="009479FD">
        <w:rPr>
          <w:lang w:val="it-IT"/>
        </w:rPr>
        <w:t>a</w:t>
      </w:r>
      <w:r w:rsidRPr="009479FD">
        <w:rPr>
          <w:lang w:val="it-IT"/>
        </w:rPr>
        <w:t xml:space="preserve"> a stretto contatto col patologo </w:t>
      </w:r>
      <w:r w:rsidR="00F2064F" w:rsidRPr="009479FD">
        <w:rPr>
          <w:lang w:val="it-IT"/>
        </w:rPr>
        <w:t>forense</w:t>
      </w:r>
      <w:r w:rsidRPr="009479FD">
        <w:rPr>
          <w:lang w:val="it-IT"/>
        </w:rPr>
        <w:t xml:space="preserve"> e può rispondere alle domande che potresti avere. </w:t>
      </w:r>
    </w:p>
    <w:p w14:paraId="0508E3DF" w14:textId="78E1F8CF" w:rsidR="0090784D" w:rsidRPr="009479FD" w:rsidRDefault="00F20B9B" w:rsidP="00F20B9B">
      <w:pPr>
        <w:rPr>
          <w:lang w:val="it-IT"/>
        </w:rPr>
      </w:pPr>
      <w:r w:rsidRPr="009479FD">
        <w:rPr>
          <w:lang w:val="it-IT"/>
        </w:rPr>
        <w:t>Il personale di CA&amp;E può chiedere il tuo aiuto per acquisire la cartella clinica del tuo caro o altre informazioni su di lui.</w:t>
      </w:r>
      <w:r w:rsidR="004A143C" w:rsidRPr="009479FD">
        <w:rPr>
          <w:lang w:val="it-IT"/>
        </w:rPr>
        <w:t xml:space="preserve"> </w:t>
      </w:r>
      <w:r w:rsidRPr="009479FD">
        <w:rPr>
          <w:lang w:val="it-IT"/>
        </w:rPr>
        <w:t>Il personale potrebbe anche avere bisogno di parlarti riguardo alle circostanze della morte.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 xml:space="preserve">Anche la polizia potrebbe contattarti per discuterne. 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 xml:space="preserve">Ciò aiuta il </w:t>
      </w:r>
      <w:r w:rsidR="00F2064F" w:rsidRPr="009479FD">
        <w:rPr>
          <w:lang w:val="it-IT"/>
        </w:rPr>
        <w:t>Coroner</w:t>
      </w:r>
      <w:r w:rsidRPr="009479FD">
        <w:rPr>
          <w:lang w:val="it-IT"/>
        </w:rPr>
        <w:t xml:space="preserve"> a </w:t>
      </w:r>
      <w:r w:rsidR="00F2064F" w:rsidRPr="009479FD">
        <w:rPr>
          <w:lang w:val="it-IT"/>
        </w:rPr>
        <w:t>raccogliere</w:t>
      </w:r>
      <w:r w:rsidRPr="009479FD">
        <w:rPr>
          <w:lang w:val="it-IT"/>
        </w:rPr>
        <w:t xml:space="preserve"> il maggior numero di fatti possibile riguardo al decesso.</w:t>
      </w:r>
    </w:p>
    <w:p w14:paraId="411A8381" w14:textId="7FADD8F3" w:rsidR="0090784D" w:rsidRPr="009479FD" w:rsidRDefault="00F20B9B" w:rsidP="00F20B9B">
      <w:pPr>
        <w:pStyle w:val="Heading3"/>
        <w:spacing w:line="280" w:lineRule="auto"/>
        <w:rPr>
          <w:lang w:val="it-IT"/>
        </w:rPr>
      </w:pPr>
      <w:r w:rsidRPr="009479FD">
        <w:rPr>
          <w:lang w:val="it-IT"/>
        </w:rPr>
        <w:t>Autopsia</w:t>
      </w:r>
    </w:p>
    <w:p w14:paraId="3133CD1F" w14:textId="26655A92" w:rsidR="0090784D" w:rsidRPr="009479FD" w:rsidRDefault="00F20B9B" w:rsidP="008A18B8">
      <w:pPr>
        <w:rPr>
          <w:lang w:val="it-IT"/>
        </w:rPr>
      </w:pPr>
      <w:r w:rsidRPr="009479FD">
        <w:rPr>
          <w:lang w:val="it-IT"/>
        </w:rPr>
        <w:t xml:space="preserve">In alcuni casi, il patologo </w:t>
      </w:r>
      <w:r w:rsidR="00F2064F" w:rsidRPr="009479FD">
        <w:rPr>
          <w:lang w:val="it-IT"/>
        </w:rPr>
        <w:t>forense</w:t>
      </w:r>
      <w:r w:rsidRPr="009479FD">
        <w:rPr>
          <w:lang w:val="it-IT"/>
        </w:rPr>
        <w:t xml:space="preserve"> dovrà eseguire un’autopsia.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>Si tratta di una procedura medica che mira a scoprire le cause mediche della morte.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 xml:space="preserve">Se il Coroner ritiene che sia necessario eseguire un’autopsia, il personale del CA&amp;E </w:t>
      </w:r>
      <w:r w:rsidR="00F2064F" w:rsidRPr="009479FD">
        <w:rPr>
          <w:lang w:val="it-IT"/>
        </w:rPr>
        <w:t>contatterà</w:t>
      </w:r>
      <w:r w:rsidRPr="009479FD">
        <w:rPr>
          <w:lang w:val="it-IT"/>
        </w:rPr>
        <w:t xml:space="preserve"> </w:t>
      </w:r>
      <w:r w:rsidR="008A18B8" w:rsidRPr="009479FD">
        <w:rPr>
          <w:lang w:val="it-IT"/>
        </w:rPr>
        <w:t>il parente prossimo più stretto per spiegare il procedimento e rispondere a qualsiasi domanda.</w:t>
      </w:r>
    </w:p>
    <w:p w14:paraId="2B50EF43" w14:textId="1CA616B6" w:rsidR="0090784D" w:rsidRPr="009479FD" w:rsidRDefault="008A18B8" w:rsidP="00286C82">
      <w:pPr>
        <w:rPr>
          <w:lang w:val="it-IT"/>
        </w:rPr>
      </w:pPr>
      <w:r w:rsidRPr="009479FD">
        <w:rPr>
          <w:lang w:val="it-IT"/>
        </w:rPr>
        <w:t>Se vuoi opporti all’esecuzione dell’autopsia, per esempio per motivi religiosi o culturali, ti preghiamo di avvertire il personale di CA&amp;E così che possa informare il Coroner.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 xml:space="preserve">Il Coroner prenderà in considerazione </w:t>
      </w:r>
      <w:r w:rsidR="00286C82" w:rsidRPr="009479FD">
        <w:rPr>
          <w:lang w:val="it-IT"/>
        </w:rPr>
        <w:t>le tue preoccupazioni e il personale del CA&amp;E ti contatterà di nuovo per farti sapere la decisione del Coroner.</w:t>
      </w:r>
      <w:r w:rsidR="0090784D" w:rsidRPr="009479FD">
        <w:rPr>
          <w:lang w:val="it-IT"/>
        </w:rPr>
        <w:t xml:space="preserve"> </w:t>
      </w:r>
    </w:p>
    <w:p w14:paraId="5AF79E60" w14:textId="32D8E694" w:rsidR="0090784D" w:rsidRPr="009479FD" w:rsidRDefault="00286C82" w:rsidP="00286C82">
      <w:pPr>
        <w:pStyle w:val="Heading2"/>
        <w:spacing w:line="280" w:lineRule="auto"/>
        <w:rPr>
          <w:lang w:val="it-IT"/>
        </w:rPr>
      </w:pPr>
      <w:r w:rsidRPr="009479FD">
        <w:rPr>
          <w:lang w:val="it-IT"/>
        </w:rPr>
        <w:t>Effetti personali</w:t>
      </w:r>
    </w:p>
    <w:p w14:paraId="6883BC30" w14:textId="4CFFBEED" w:rsidR="0090784D" w:rsidRPr="009479FD" w:rsidRDefault="00D373B8" w:rsidP="00D373B8">
      <w:pPr>
        <w:rPr>
          <w:lang w:val="it-IT"/>
        </w:rPr>
      </w:pPr>
      <w:r w:rsidRPr="009479FD">
        <w:rPr>
          <w:lang w:val="it-IT"/>
        </w:rPr>
        <w:t xml:space="preserve">La Polizia generalmente tiene gli effetti personali, come i gioielli, il vestiario e altre cose di valore, trovati presso il luogo del decesso e poi li consegna all'impresario delle pompe funebri. 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>Occasionalmente, la Polizia può tenere alcuni degli oggetti per esami di medicina legale.</w:t>
      </w:r>
    </w:p>
    <w:p w14:paraId="035E0C63" w14:textId="164ABAA9" w:rsidR="0090784D" w:rsidRPr="009479FD" w:rsidRDefault="00D373B8" w:rsidP="00D373B8">
      <w:pPr>
        <w:rPr>
          <w:b/>
          <w:lang w:val="it-IT"/>
        </w:rPr>
      </w:pPr>
      <w:r w:rsidRPr="009479FD">
        <w:rPr>
          <w:lang w:val="it-IT"/>
        </w:rPr>
        <w:t>Altrimenti, tutti gli effetti personali sono dati all’impresario delle pompe funebri affinché li restituisca alla famiglia.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>Se hai domande da fare sugli effetti personali, avverti il personale di CA&amp;E.</w:t>
      </w:r>
    </w:p>
    <w:p w14:paraId="4A0DE61D" w14:textId="6AFA21F1" w:rsidR="0090784D" w:rsidRPr="009479FD" w:rsidRDefault="00D373B8" w:rsidP="00D373B8">
      <w:pPr>
        <w:pStyle w:val="Heading2"/>
        <w:spacing w:line="280" w:lineRule="auto"/>
        <w:rPr>
          <w:lang w:val="it-IT"/>
        </w:rPr>
      </w:pPr>
      <w:r w:rsidRPr="009479FD">
        <w:rPr>
          <w:lang w:val="it-IT"/>
        </w:rPr>
        <w:t>Pianificazione del funerale</w:t>
      </w:r>
    </w:p>
    <w:p w14:paraId="1241D090" w14:textId="050DD65B" w:rsidR="0090784D" w:rsidRPr="009479FD" w:rsidRDefault="00D373B8" w:rsidP="00D373B8">
      <w:pPr>
        <w:rPr>
          <w:lang w:val="it-IT"/>
        </w:rPr>
      </w:pPr>
      <w:r w:rsidRPr="009479FD">
        <w:rPr>
          <w:lang w:val="it-IT"/>
        </w:rPr>
        <w:t>Puoi contattare un impresario delle pompe funebri in qualsiasi momento.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>L’impresario delle pompe funebri ti aiuterà a pianificare il funerale e farà da collegamento tra te e il personale di CA&amp;E.</w:t>
      </w:r>
    </w:p>
    <w:p w14:paraId="2984D0A2" w14:textId="774D5050" w:rsidR="0090784D" w:rsidRPr="009479FD" w:rsidRDefault="00D373B8" w:rsidP="00D373B8">
      <w:pPr>
        <w:rPr>
          <w:b/>
          <w:lang w:val="it-IT"/>
        </w:rPr>
      </w:pPr>
      <w:r w:rsidRPr="009479FD">
        <w:rPr>
          <w:lang w:val="it-IT"/>
        </w:rPr>
        <w:t>L’impresario delle pompe funebri può organizzare il trasferimento del tuo caro nel Victoria regionale, se necessario.</w:t>
      </w:r>
      <w:r w:rsidR="0090784D" w:rsidRPr="009479FD">
        <w:rPr>
          <w:lang w:val="it-IT"/>
        </w:rPr>
        <w:t xml:space="preserve">  </w:t>
      </w:r>
    </w:p>
    <w:p w14:paraId="6744A946" w14:textId="2375381D" w:rsidR="0090784D" w:rsidRPr="009479FD" w:rsidRDefault="00D373B8" w:rsidP="00D373B8">
      <w:pPr>
        <w:pStyle w:val="Heading2"/>
        <w:spacing w:line="280" w:lineRule="auto"/>
        <w:rPr>
          <w:lang w:val="it-IT"/>
        </w:rPr>
      </w:pPr>
      <w:r w:rsidRPr="009479FD">
        <w:rPr>
          <w:lang w:val="it-IT"/>
        </w:rPr>
        <w:lastRenderedPageBreak/>
        <w:t>Ottenimento del certificato di morte</w:t>
      </w:r>
    </w:p>
    <w:p w14:paraId="53E15A5F" w14:textId="380A037D" w:rsidR="00206963" w:rsidRPr="009479FD" w:rsidRDefault="00D373B8" w:rsidP="00B17C91">
      <w:pPr>
        <w:rPr>
          <w:lang w:val="it-IT"/>
        </w:rPr>
      </w:pPr>
      <w:r w:rsidRPr="009479FD">
        <w:rPr>
          <w:lang w:val="it-IT"/>
        </w:rPr>
        <w:t>Il Coroner e l'impresario delle pompe funebri forn</w:t>
      </w:r>
      <w:r w:rsidR="00B17C91" w:rsidRPr="009479FD">
        <w:rPr>
          <w:lang w:val="it-IT"/>
        </w:rPr>
        <w:t>iscon</w:t>
      </w:r>
      <w:r w:rsidRPr="009479FD">
        <w:rPr>
          <w:lang w:val="it-IT"/>
        </w:rPr>
        <w:t xml:space="preserve">o al Registry of Births, Deaths &amp; Marriages Victoria (BDM) </w:t>
      </w:r>
      <w:r w:rsidR="00F2064F" w:rsidRPr="009479FD">
        <w:rPr>
          <w:lang w:val="it-IT"/>
        </w:rPr>
        <w:t>importanti</w:t>
      </w:r>
      <w:r w:rsidRPr="009479FD">
        <w:rPr>
          <w:lang w:val="it-IT"/>
        </w:rPr>
        <w:t xml:space="preserve"> informazioni </w:t>
      </w:r>
      <w:r w:rsidR="00B17C91" w:rsidRPr="009479FD">
        <w:rPr>
          <w:lang w:val="it-IT"/>
        </w:rPr>
        <w:t>successivamente a un decesso.</w:t>
      </w:r>
      <w:r w:rsidR="00206963" w:rsidRPr="009479FD">
        <w:rPr>
          <w:lang w:val="it-IT"/>
        </w:rPr>
        <w:t xml:space="preserve"> </w:t>
      </w:r>
      <w:r w:rsidR="00B17C91" w:rsidRPr="009479FD">
        <w:rPr>
          <w:lang w:val="it-IT"/>
        </w:rPr>
        <w:t>Il Coroner deve fornire dettagli sulla causa della morte prima che il BDM possa emettere un certificato di morte ordinario.</w:t>
      </w:r>
    </w:p>
    <w:p w14:paraId="6A5FEF6A" w14:textId="2B50BD49" w:rsidR="0090784D" w:rsidRPr="009479FD" w:rsidRDefault="00B17C91" w:rsidP="00B17C91">
      <w:pPr>
        <w:pStyle w:val="Heading3"/>
        <w:spacing w:line="280" w:lineRule="auto"/>
        <w:rPr>
          <w:lang w:val="it-IT"/>
        </w:rPr>
      </w:pPr>
      <w:r w:rsidRPr="009479FD">
        <w:rPr>
          <w:lang w:val="it-IT"/>
        </w:rPr>
        <w:t xml:space="preserve">Certificato di morte ordinario </w:t>
      </w:r>
    </w:p>
    <w:p w14:paraId="6659EB69" w14:textId="3FD57B99" w:rsidR="0090784D" w:rsidRPr="009479FD" w:rsidRDefault="00B17C91" w:rsidP="00B17C91">
      <w:pPr>
        <w:rPr>
          <w:lang w:val="it-IT"/>
        </w:rPr>
      </w:pPr>
      <w:r w:rsidRPr="009479FD">
        <w:rPr>
          <w:lang w:val="it-IT"/>
        </w:rPr>
        <w:t xml:space="preserve">Tu o il tuo impresario delle pompe funebri </w:t>
      </w:r>
      <w:r w:rsidR="00694F29" w:rsidRPr="009479FD">
        <w:rPr>
          <w:lang w:val="it-IT"/>
        </w:rPr>
        <w:t xml:space="preserve">potete </w:t>
      </w:r>
      <w:r w:rsidRPr="009479FD">
        <w:rPr>
          <w:lang w:val="it-IT"/>
        </w:rPr>
        <w:t>richiedere un certificato di morte ordinario.</w:t>
      </w:r>
      <w:r w:rsidR="0090784D" w:rsidRPr="009479FD">
        <w:rPr>
          <w:lang w:val="it-IT"/>
        </w:rPr>
        <w:t xml:space="preserve"> </w:t>
      </w:r>
      <w:r w:rsidR="00694F29" w:rsidRPr="009479FD">
        <w:rPr>
          <w:lang w:val="it-IT"/>
        </w:rPr>
        <w:t xml:space="preserve">È </w:t>
      </w:r>
      <w:r w:rsidRPr="009479FD">
        <w:rPr>
          <w:lang w:val="it-IT"/>
        </w:rPr>
        <w:t>previsto il pagamento di una tariffa, che può essere inclusa nei costi del funerale.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 xml:space="preserve">Il BDM emetterà il certificato di </w:t>
      </w:r>
      <w:r w:rsidR="00694F29" w:rsidRPr="009479FD">
        <w:rPr>
          <w:lang w:val="it-IT"/>
        </w:rPr>
        <w:t xml:space="preserve">morte </w:t>
      </w:r>
      <w:r w:rsidRPr="009479FD">
        <w:rPr>
          <w:lang w:val="it-IT"/>
        </w:rPr>
        <w:t xml:space="preserve">alla persona che l’impresario delle pompe </w:t>
      </w:r>
      <w:r w:rsidR="00F2064F" w:rsidRPr="009479FD">
        <w:rPr>
          <w:lang w:val="it-IT"/>
        </w:rPr>
        <w:t>funebri</w:t>
      </w:r>
      <w:r w:rsidRPr="009479FD">
        <w:rPr>
          <w:lang w:val="it-IT"/>
        </w:rPr>
        <w:t xml:space="preserve"> ha </w:t>
      </w:r>
      <w:r w:rsidR="00694F29" w:rsidRPr="009479FD">
        <w:rPr>
          <w:lang w:val="it-IT"/>
        </w:rPr>
        <w:t>indicato</w:t>
      </w:r>
      <w:r w:rsidRPr="009479FD">
        <w:rPr>
          <w:lang w:val="it-IT"/>
        </w:rPr>
        <w:t>.</w:t>
      </w:r>
      <w:r w:rsidR="0090784D" w:rsidRPr="009479FD">
        <w:rPr>
          <w:lang w:val="it-IT"/>
        </w:rPr>
        <w:t xml:space="preserve"> </w:t>
      </w:r>
      <w:r w:rsidR="00694F29" w:rsidRPr="009479FD">
        <w:rPr>
          <w:lang w:val="it-IT"/>
        </w:rPr>
        <w:t>Puoi</w:t>
      </w:r>
      <w:r w:rsidR="00694F29" w:rsidRPr="009479FD" w:rsidDel="00694F29">
        <w:rPr>
          <w:lang w:val="it-IT"/>
        </w:rPr>
        <w:t xml:space="preserve"> </w:t>
      </w:r>
      <w:r w:rsidRPr="009479FD">
        <w:rPr>
          <w:lang w:val="it-IT"/>
        </w:rPr>
        <w:t>fare domanda direttamente al BDM per avere una copia del certificato di morte, se non sei stato tu ad occuparti di organizzare il funerale.</w:t>
      </w:r>
    </w:p>
    <w:p w14:paraId="22A906AB" w14:textId="69E2AF84" w:rsidR="0090784D" w:rsidRPr="009479FD" w:rsidRDefault="00B17C91" w:rsidP="00B17C91">
      <w:pPr>
        <w:pStyle w:val="Heading3"/>
        <w:spacing w:line="280" w:lineRule="auto"/>
        <w:rPr>
          <w:lang w:val="it-IT"/>
        </w:rPr>
      </w:pPr>
      <w:r w:rsidRPr="009479FD">
        <w:rPr>
          <w:lang w:val="it-IT"/>
        </w:rPr>
        <w:t xml:space="preserve">Certificato di morte provvisorio </w:t>
      </w:r>
    </w:p>
    <w:p w14:paraId="7233F6BB" w14:textId="1140D086" w:rsidR="00F67069" w:rsidRPr="009479FD" w:rsidRDefault="00B17C91" w:rsidP="00B17C91">
      <w:pPr>
        <w:rPr>
          <w:lang w:val="it-IT"/>
        </w:rPr>
      </w:pPr>
      <w:r w:rsidRPr="009479FD">
        <w:rPr>
          <w:lang w:val="it-IT"/>
        </w:rPr>
        <w:t>Se il Coroner non ha ancora stabilito la causa della morte, il BDM può emettere un certificato di morte provvisorio.</w:t>
      </w:r>
      <w:r w:rsidR="0090784D" w:rsidRPr="009479FD">
        <w:rPr>
          <w:lang w:val="it-IT"/>
        </w:rPr>
        <w:t xml:space="preserve"> </w:t>
      </w:r>
      <w:r w:rsidRPr="009479FD">
        <w:rPr>
          <w:lang w:val="it-IT"/>
        </w:rPr>
        <w:t>Tuttavia, poiché un tale certificato non include la causa della morte, potrebbe non essere accettato per tutti gli scopi ufficiali.</w:t>
      </w:r>
      <w:r w:rsidR="0090784D" w:rsidRPr="009479FD">
        <w:rPr>
          <w:lang w:val="it-IT"/>
        </w:rPr>
        <w:t xml:space="preserve"> </w:t>
      </w:r>
    </w:p>
    <w:p w14:paraId="5FAFEF8A" w14:textId="124D830C" w:rsidR="00D91C90" w:rsidRPr="009479FD" w:rsidRDefault="00B17C91" w:rsidP="00C0662A">
      <w:pPr>
        <w:rPr>
          <w:lang w:val="it-IT"/>
        </w:rPr>
      </w:pPr>
      <w:r w:rsidRPr="009479FD">
        <w:rPr>
          <w:lang w:val="it-IT"/>
        </w:rPr>
        <w:t>Il pers</w:t>
      </w:r>
      <w:r w:rsidR="00C0662A" w:rsidRPr="009479FD">
        <w:rPr>
          <w:lang w:val="it-IT"/>
        </w:rPr>
        <w:t>o</w:t>
      </w:r>
      <w:r w:rsidRPr="009479FD">
        <w:rPr>
          <w:lang w:val="it-IT"/>
        </w:rPr>
        <w:t>n</w:t>
      </w:r>
      <w:r w:rsidR="00C0662A" w:rsidRPr="009479FD">
        <w:rPr>
          <w:lang w:val="it-IT"/>
        </w:rPr>
        <w:t xml:space="preserve">ale </w:t>
      </w:r>
      <w:r w:rsidR="00F2064F" w:rsidRPr="009479FD">
        <w:rPr>
          <w:lang w:val="it-IT"/>
        </w:rPr>
        <w:t>del</w:t>
      </w:r>
      <w:r w:rsidR="00C0662A" w:rsidRPr="009479FD">
        <w:rPr>
          <w:lang w:val="it-IT"/>
        </w:rPr>
        <w:t xml:space="preserve"> Tribunale e di CA&amp;E può anche darti una lettera di conferma della morte che confermi l’avvenuto decesso.</w:t>
      </w:r>
      <w:r w:rsidR="0090784D" w:rsidRPr="009479FD">
        <w:rPr>
          <w:lang w:val="it-IT"/>
        </w:rPr>
        <w:t xml:space="preserve"> </w:t>
      </w:r>
      <w:r w:rsidR="00C0662A" w:rsidRPr="009479FD">
        <w:rPr>
          <w:lang w:val="it-IT"/>
        </w:rPr>
        <w:t xml:space="preserve">Questa lettera non è accettata da tutti gli istituti finanziari </w:t>
      </w:r>
      <w:r w:rsidR="00F2064F" w:rsidRPr="009479FD">
        <w:rPr>
          <w:lang w:val="it-IT"/>
        </w:rPr>
        <w:t>o giudiziari</w:t>
      </w:r>
      <w:r w:rsidR="00C0662A" w:rsidRPr="009479FD">
        <w:rPr>
          <w:lang w:val="it-IT"/>
        </w:rPr>
        <w:t xml:space="preserve"> per tutti gli scopi ufficiali.</w:t>
      </w:r>
      <w:r w:rsidR="0090784D" w:rsidRPr="009479FD">
        <w:rPr>
          <w:lang w:val="it-IT"/>
        </w:rPr>
        <w:t xml:space="preserve"> </w:t>
      </w:r>
    </w:p>
    <w:p w14:paraId="264890EE" w14:textId="7BF38434" w:rsidR="0090784D" w:rsidRPr="009479FD" w:rsidRDefault="00694F29" w:rsidP="00C0662A">
      <w:pPr>
        <w:rPr>
          <w:lang w:val="it-IT"/>
        </w:rPr>
      </w:pPr>
      <w:r w:rsidRPr="009479FD">
        <w:rPr>
          <w:lang w:val="it-IT"/>
        </w:rPr>
        <w:t xml:space="preserve">È </w:t>
      </w:r>
      <w:r w:rsidR="00C0662A" w:rsidRPr="009479FD">
        <w:rPr>
          <w:lang w:val="it-IT"/>
        </w:rPr>
        <w:t>sempre meglio controllare con l’organizzazione con cui hai a che fare per vedere se accetta un certificato di morte provvisorio o una lettera di conferma della morte.</w:t>
      </w:r>
    </w:p>
    <w:p w14:paraId="409C3F84" w14:textId="4CBC9256" w:rsidR="0090784D" w:rsidRPr="009479FD" w:rsidRDefault="00C0662A" w:rsidP="00C0662A">
      <w:pPr>
        <w:pStyle w:val="Heading2"/>
        <w:spacing w:line="280" w:lineRule="auto"/>
        <w:rPr>
          <w:lang w:val="it-IT"/>
        </w:rPr>
      </w:pPr>
      <w:r w:rsidRPr="009479FD">
        <w:rPr>
          <w:lang w:val="it-IT"/>
        </w:rPr>
        <w:t>Contatti utili</w:t>
      </w:r>
    </w:p>
    <w:p w14:paraId="78E654CD" w14:textId="4C86B43C" w:rsidR="009B3BA0" w:rsidRPr="009479FD" w:rsidRDefault="00C0662A" w:rsidP="00C0662A">
      <w:pPr>
        <w:rPr>
          <w:lang w:val="it-IT"/>
        </w:rPr>
      </w:pPr>
      <w:r w:rsidRPr="009479FD">
        <w:rPr>
          <w:lang w:val="it-IT"/>
        </w:rPr>
        <w:t xml:space="preserve">Se hai domande da fare sugli stadi iniziali di un’indagine del Coroner, puoi contattare CA&amp;E al 1300 309 519 (24 ore su 24) o visitare il sito web del Tribunale </w:t>
      </w:r>
      <w:hyperlink r:id="rId8" w:history="1">
        <w:r w:rsidRPr="009479FD">
          <w:rPr>
            <w:rStyle w:val="Hyperlink"/>
            <w:lang w:val="it-IT"/>
          </w:rPr>
          <w:t>www.coronerscourt.vic.gov.au</w:t>
        </w:r>
      </w:hyperlink>
      <w:r w:rsidRPr="009479FD">
        <w:rPr>
          <w:lang w:val="it-IT"/>
        </w:rPr>
        <w:t>.</w:t>
      </w:r>
    </w:p>
    <w:p w14:paraId="386D4411" w14:textId="4823C71C" w:rsidR="00B46987" w:rsidRPr="009479FD" w:rsidRDefault="00694F29" w:rsidP="00C0662A">
      <w:pPr>
        <w:rPr>
          <w:lang w:val="it-IT"/>
        </w:rPr>
      </w:pPr>
      <w:r w:rsidRPr="009479FD">
        <w:rPr>
          <w:lang w:val="it-IT"/>
        </w:rPr>
        <w:t xml:space="preserve">Dei servizi </w:t>
      </w:r>
      <w:r w:rsidR="00C0662A" w:rsidRPr="009479FD">
        <w:rPr>
          <w:lang w:val="it-IT"/>
        </w:rPr>
        <w:t>di sostegno aggiuntivi che possono essere d’aiuto durante questo difficile momento sono elencati qui sotto.</w:t>
      </w:r>
      <w:r w:rsidR="00D91C90" w:rsidRPr="009479FD">
        <w:rPr>
          <w:lang w:val="it-IT"/>
        </w:rPr>
        <w:t xml:space="preserve"> </w:t>
      </w:r>
      <w:r w:rsidR="00C0662A" w:rsidRPr="009479FD">
        <w:rPr>
          <w:lang w:val="it-IT"/>
        </w:rPr>
        <w:t>I numeri sono disponibili durante gli orari d’ufficio se non diversamente indicato.</w:t>
      </w:r>
      <w:r w:rsidR="00676EC6" w:rsidRPr="009479FD">
        <w:rPr>
          <w:lang w:val="it-IT"/>
        </w:rPr>
        <w:t xml:space="preserve"> </w:t>
      </w:r>
    </w:p>
    <w:p w14:paraId="453D8039" w14:textId="05F61A49" w:rsidR="00796D15" w:rsidRPr="009479FD" w:rsidRDefault="00796D15" w:rsidP="00C0662A">
      <w:pPr>
        <w:rPr>
          <w:lang w:val="it-IT"/>
        </w:rPr>
      </w:pPr>
      <w:r w:rsidRPr="009479FD">
        <w:rPr>
          <w:lang w:val="it-IT"/>
        </w:rPr>
        <w:t>Australian Centre for Grief and Bereavement</w:t>
      </w:r>
      <w:r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>(03) 9265 2100</w:t>
      </w:r>
    </w:p>
    <w:p w14:paraId="09937789" w14:textId="4205BB8E" w:rsidR="00325D65" w:rsidRPr="009479FD" w:rsidRDefault="00796D15" w:rsidP="00C61788">
      <w:pPr>
        <w:rPr>
          <w:b/>
          <w:lang w:val="it-IT"/>
        </w:rPr>
      </w:pPr>
      <w:r w:rsidRPr="009479FD">
        <w:rPr>
          <w:lang w:val="it-IT"/>
        </w:rPr>
        <w:t>Compassionate Friends</w:t>
      </w:r>
      <w:r w:rsidRPr="009479FD">
        <w:rPr>
          <w:lang w:val="it-IT"/>
        </w:rPr>
        <w:tab/>
      </w:r>
      <w:r w:rsidR="008C014E" w:rsidRPr="009479FD">
        <w:rPr>
          <w:lang w:val="it-IT"/>
        </w:rPr>
        <w:tab/>
      </w:r>
      <w:r w:rsidR="008C014E" w:rsidRPr="009479FD">
        <w:rPr>
          <w:lang w:val="it-IT"/>
        </w:rPr>
        <w:tab/>
      </w:r>
      <w:r w:rsidR="008C014E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>(03) 9888 4944 (24 or</w:t>
      </w:r>
      <w:r w:rsidR="00C0662A" w:rsidRPr="009479FD">
        <w:rPr>
          <w:lang w:val="it-IT"/>
        </w:rPr>
        <w:t>e su 24</w:t>
      </w:r>
      <w:r w:rsidRPr="009479FD">
        <w:rPr>
          <w:lang w:val="it-IT"/>
        </w:rPr>
        <w:t>)</w:t>
      </w:r>
      <w:r w:rsidRPr="009479FD">
        <w:rPr>
          <w:b/>
          <w:lang w:val="it-IT"/>
        </w:rPr>
        <w:t xml:space="preserve"> </w:t>
      </w:r>
    </w:p>
    <w:p w14:paraId="636CD94E" w14:textId="56625F47" w:rsidR="00796D15" w:rsidRPr="009479FD" w:rsidRDefault="00796D15" w:rsidP="00325D65">
      <w:pPr>
        <w:ind w:left="5040" w:firstLine="720"/>
        <w:rPr>
          <w:lang w:val="it-IT"/>
        </w:rPr>
      </w:pPr>
      <w:r w:rsidRPr="009479FD">
        <w:rPr>
          <w:lang w:val="it-IT"/>
        </w:rPr>
        <w:t>1300 064 068 (</w:t>
      </w:r>
      <w:r w:rsidR="00C0662A" w:rsidRPr="009479FD">
        <w:rPr>
          <w:lang w:val="it-IT"/>
        </w:rPr>
        <w:t>24 ore su 24</w:t>
      </w:r>
      <w:r w:rsidRPr="009479FD">
        <w:rPr>
          <w:lang w:val="it-IT"/>
        </w:rPr>
        <w:t xml:space="preserve">) </w:t>
      </w:r>
    </w:p>
    <w:p w14:paraId="6E414F32" w14:textId="57233030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Donor Tissue Bank of Victoria</w:t>
      </w:r>
      <w:r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>(03) 9684 4444</w:t>
      </w:r>
    </w:p>
    <w:p w14:paraId="5A8813EB" w14:textId="7BFC8BC2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Federation of Community Legal Centres Victoria</w:t>
      </w:r>
      <w:r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>(03) 9652 1500</w:t>
      </w:r>
    </w:p>
    <w:p w14:paraId="317107CC" w14:textId="228A8804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lastRenderedPageBreak/>
        <w:t>Interpreter Service</w:t>
      </w:r>
      <w:r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>13 14 50</w:t>
      </w:r>
    </w:p>
    <w:p w14:paraId="5844E663" w14:textId="2CBCFD9E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GriefLine</w:t>
      </w:r>
      <w:r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Pr="009479FD">
        <w:rPr>
          <w:lang w:val="it-IT"/>
        </w:rPr>
        <w:t>1300 845 745 (12</w:t>
      </w:r>
      <w:r w:rsidR="00C0662A" w:rsidRPr="009479FD">
        <w:rPr>
          <w:lang w:val="it-IT"/>
        </w:rPr>
        <w:t>:00</w:t>
      </w:r>
      <w:r w:rsidR="00B46987" w:rsidRPr="009479FD">
        <w:rPr>
          <w:lang w:val="it-IT"/>
        </w:rPr>
        <w:t>–</w:t>
      </w:r>
      <w:r w:rsidR="00C0662A" w:rsidRPr="009479FD">
        <w:rPr>
          <w:lang w:val="it-IT"/>
        </w:rPr>
        <w:t>15:00</w:t>
      </w:r>
      <w:r w:rsidRPr="009479FD">
        <w:rPr>
          <w:lang w:val="it-IT"/>
        </w:rPr>
        <w:t xml:space="preserve">) </w:t>
      </w:r>
    </w:p>
    <w:p w14:paraId="66475687" w14:textId="4C37B55A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Lifeline</w:t>
      </w:r>
      <w:r w:rsidRPr="009479FD">
        <w:rPr>
          <w:lang w:val="it-IT"/>
        </w:rPr>
        <w:tab/>
      </w:r>
      <w:r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Pr="009479FD">
        <w:rPr>
          <w:lang w:val="it-IT"/>
        </w:rPr>
        <w:t>13 11 14 (</w:t>
      </w:r>
      <w:r w:rsidR="00C0662A" w:rsidRPr="009479FD">
        <w:rPr>
          <w:lang w:val="it-IT"/>
        </w:rPr>
        <w:t>24 ore su 24</w:t>
      </w:r>
      <w:r w:rsidRPr="009479FD">
        <w:rPr>
          <w:lang w:val="it-IT"/>
        </w:rPr>
        <w:t>)</w:t>
      </w:r>
    </w:p>
    <w:p w14:paraId="59CF6ED4" w14:textId="3BB5D5A6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Mercy Grief Services</w:t>
      </w:r>
      <w:r w:rsidRPr="009479FD">
        <w:rPr>
          <w:b/>
          <w:lang w:val="it-IT"/>
        </w:rPr>
        <w:t xml:space="preserve"> </w:t>
      </w:r>
      <w:r w:rsidRPr="009479FD">
        <w:rPr>
          <w:lang w:val="it-IT"/>
        </w:rPr>
        <w:t>(Western Metropolitan Region</w:t>
      </w:r>
      <w:r w:rsidR="00325D65" w:rsidRPr="009479FD">
        <w:rPr>
          <w:lang w:val="it-IT"/>
        </w:rPr>
        <w:t xml:space="preserve"> only</w:t>
      </w:r>
      <w:r w:rsidRPr="009479FD">
        <w:rPr>
          <w:lang w:val="it-IT"/>
        </w:rPr>
        <w:t>)</w:t>
      </w:r>
      <w:r w:rsidR="00325D65" w:rsidRPr="009479FD">
        <w:rPr>
          <w:b/>
          <w:lang w:val="it-IT"/>
        </w:rPr>
        <w:tab/>
      </w:r>
      <w:r w:rsidRPr="009479FD">
        <w:rPr>
          <w:lang w:val="it-IT"/>
        </w:rPr>
        <w:t>(03) 9313 5700</w:t>
      </w:r>
    </w:p>
    <w:p w14:paraId="5FD8C7E2" w14:textId="5B21CC78" w:rsidR="00325D65" w:rsidRPr="009479FD" w:rsidRDefault="00796D15" w:rsidP="00C61788">
      <w:pPr>
        <w:rPr>
          <w:b/>
          <w:lang w:val="it-IT"/>
        </w:rPr>
      </w:pPr>
      <w:r w:rsidRPr="009479FD">
        <w:rPr>
          <w:lang w:val="it-IT"/>
        </w:rPr>
        <w:t>National Relay Service TTY</w:t>
      </w:r>
      <w:r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>13 36 77 (</w:t>
      </w:r>
      <w:r w:rsidR="00972B65" w:rsidRPr="009479FD">
        <w:rPr>
          <w:lang w:val="it-IT"/>
        </w:rPr>
        <w:t>per chi ha difficoltà d’udito</w:t>
      </w:r>
      <w:r w:rsidRPr="009479FD">
        <w:rPr>
          <w:lang w:val="it-IT"/>
        </w:rPr>
        <w:t>)</w:t>
      </w:r>
      <w:r w:rsidRPr="009479FD">
        <w:rPr>
          <w:b/>
          <w:lang w:val="it-IT"/>
        </w:rPr>
        <w:t xml:space="preserve"> </w:t>
      </w:r>
    </w:p>
    <w:p w14:paraId="05DBA98A" w14:textId="539DD12F" w:rsidR="00796D15" w:rsidRPr="009479FD" w:rsidRDefault="00796D15" w:rsidP="00325D65">
      <w:pPr>
        <w:ind w:left="5040" w:firstLine="720"/>
        <w:rPr>
          <w:lang w:val="it-IT"/>
        </w:rPr>
      </w:pPr>
      <w:r w:rsidRPr="009479FD">
        <w:rPr>
          <w:lang w:val="it-IT"/>
        </w:rPr>
        <w:t>1300 555 727 (</w:t>
      </w:r>
      <w:r w:rsidR="00972B65" w:rsidRPr="009479FD">
        <w:rPr>
          <w:lang w:val="it-IT"/>
        </w:rPr>
        <w:t>parla e ascolta</w:t>
      </w:r>
      <w:r w:rsidRPr="009479FD">
        <w:rPr>
          <w:lang w:val="it-IT"/>
        </w:rPr>
        <w:t>)</w:t>
      </w:r>
    </w:p>
    <w:p w14:paraId="5703C389" w14:textId="6CCF1AC1" w:rsidR="00796D15" w:rsidRPr="009479FD" w:rsidRDefault="00796D15" w:rsidP="00C61788">
      <w:pPr>
        <w:rPr>
          <w:b/>
          <w:lang w:val="it-IT"/>
        </w:rPr>
      </w:pPr>
      <w:r w:rsidRPr="009479FD">
        <w:rPr>
          <w:lang w:val="it-IT"/>
        </w:rPr>
        <w:t>Registry of Births, Deaths and Marriages</w:t>
      </w:r>
      <w:r w:rsidR="00D91C90" w:rsidRPr="009479FD">
        <w:rPr>
          <w:lang w:val="it-IT"/>
        </w:rPr>
        <w:t xml:space="preserve"> Victoria</w:t>
      </w:r>
      <w:r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 xml:space="preserve">1300 369 367 </w:t>
      </w:r>
    </w:p>
    <w:p w14:paraId="467145A5" w14:textId="60425A1E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Road Trauma Support Services</w:t>
      </w:r>
      <w:r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 xml:space="preserve">1300 367 797 </w:t>
      </w:r>
    </w:p>
    <w:p w14:paraId="0289B3D8" w14:textId="4F923181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Red Nose formerly SIDS and Kids</w:t>
      </w:r>
      <w:r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>1300 308 307 (</w:t>
      </w:r>
      <w:r w:rsidR="000B5F35" w:rsidRPr="009479FD">
        <w:rPr>
          <w:lang w:val="it-IT"/>
        </w:rPr>
        <w:t>24 ore su 24</w:t>
      </w:r>
      <w:r w:rsidRPr="009479FD">
        <w:rPr>
          <w:lang w:val="it-IT"/>
        </w:rPr>
        <w:t>)</w:t>
      </w:r>
    </w:p>
    <w:p w14:paraId="0538D91C" w14:textId="77777777" w:rsidR="00325D65" w:rsidRPr="009479FD" w:rsidRDefault="00796D15" w:rsidP="00C61788">
      <w:pPr>
        <w:rPr>
          <w:b/>
          <w:lang w:val="it-IT"/>
        </w:rPr>
      </w:pPr>
      <w:r w:rsidRPr="009479FD">
        <w:rPr>
          <w:lang w:val="it-IT"/>
        </w:rPr>
        <w:t>State Trustees</w:t>
      </w:r>
      <w:r w:rsidRPr="009479FD">
        <w:rPr>
          <w:b/>
          <w:lang w:val="it-IT"/>
        </w:rPr>
        <w:t xml:space="preserve"> </w:t>
      </w:r>
      <w:r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Pr="009479FD">
        <w:rPr>
          <w:lang w:val="it-IT"/>
        </w:rPr>
        <w:t>(03) 9667 6444</w:t>
      </w:r>
      <w:r w:rsidRPr="009479FD">
        <w:rPr>
          <w:b/>
          <w:lang w:val="it-IT"/>
        </w:rPr>
        <w:t xml:space="preserve"> </w:t>
      </w:r>
    </w:p>
    <w:p w14:paraId="77C52455" w14:textId="1DC0501B" w:rsidR="00796D15" w:rsidRPr="009479FD" w:rsidRDefault="00796D15" w:rsidP="00325D65">
      <w:pPr>
        <w:ind w:left="5040" w:firstLine="720"/>
        <w:rPr>
          <w:lang w:val="it-IT"/>
        </w:rPr>
      </w:pPr>
      <w:r w:rsidRPr="009479FD">
        <w:rPr>
          <w:lang w:val="it-IT"/>
        </w:rPr>
        <w:t>1300</w:t>
      </w:r>
      <w:r w:rsidR="00325D65" w:rsidRPr="009479FD">
        <w:rPr>
          <w:lang w:val="it-IT"/>
        </w:rPr>
        <w:t xml:space="preserve"> </w:t>
      </w:r>
      <w:r w:rsidRPr="009479FD">
        <w:rPr>
          <w:lang w:val="it-IT"/>
        </w:rPr>
        <w:t>138 672 (</w:t>
      </w:r>
      <w:r w:rsidR="00972B65" w:rsidRPr="009479FD">
        <w:rPr>
          <w:lang w:val="it-IT"/>
        </w:rPr>
        <w:t>aree rurali</w:t>
      </w:r>
      <w:r w:rsidRPr="009479FD">
        <w:rPr>
          <w:lang w:val="it-IT"/>
        </w:rPr>
        <w:t>)</w:t>
      </w:r>
    </w:p>
    <w:p w14:paraId="610FB9EE" w14:textId="35DB2075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SuicideLine Victoria</w:t>
      </w:r>
      <w:r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>1300 651 251 (</w:t>
      </w:r>
      <w:r w:rsidR="000B5F35" w:rsidRPr="009479FD">
        <w:rPr>
          <w:lang w:val="it-IT"/>
        </w:rPr>
        <w:t>24 ore su 24</w:t>
      </w:r>
      <w:r w:rsidRPr="009479FD">
        <w:rPr>
          <w:lang w:val="it-IT"/>
        </w:rPr>
        <w:t>)</w:t>
      </w:r>
    </w:p>
    <w:p w14:paraId="335CC357" w14:textId="203605A9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Support After Suicide</w:t>
      </w:r>
      <w:r w:rsidRPr="009479FD">
        <w:rPr>
          <w:b/>
          <w:lang w:val="it-IT"/>
        </w:rPr>
        <w:t xml:space="preserve"> </w:t>
      </w:r>
      <w:r w:rsidRPr="009479FD">
        <w:rPr>
          <w:b/>
          <w:lang w:val="it-IT"/>
        </w:rPr>
        <w:tab/>
      </w:r>
      <w:r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Pr="009479FD">
        <w:rPr>
          <w:lang w:val="it-IT"/>
        </w:rPr>
        <w:t>(03) 9421 7640</w:t>
      </w:r>
    </w:p>
    <w:p w14:paraId="08BEBF52" w14:textId="65BDCE43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StandBy Suicide Support</w:t>
      </w:r>
      <w:r w:rsidRPr="009479FD">
        <w:rPr>
          <w:b/>
          <w:lang w:val="it-IT"/>
        </w:rPr>
        <w:t xml:space="preserve"> </w:t>
      </w:r>
      <w:r w:rsidRPr="009479FD">
        <w:rPr>
          <w:lang w:val="it-IT"/>
        </w:rPr>
        <w:t>(Murray Region</w:t>
      </w:r>
      <w:r w:rsidR="00325D65" w:rsidRPr="009479FD">
        <w:rPr>
          <w:lang w:val="it-IT"/>
        </w:rPr>
        <w:t xml:space="preserve"> only</w:t>
      </w:r>
      <w:r w:rsidRPr="009479FD">
        <w:rPr>
          <w:lang w:val="it-IT"/>
        </w:rPr>
        <w:t>)</w:t>
      </w:r>
      <w:r w:rsidRPr="009479FD">
        <w:rPr>
          <w:b/>
          <w:lang w:val="it-IT"/>
        </w:rPr>
        <w:tab/>
      </w:r>
      <w:r w:rsidR="00325D65" w:rsidRPr="009479FD">
        <w:rPr>
          <w:b/>
          <w:lang w:val="it-IT"/>
        </w:rPr>
        <w:tab/>
      </w:r>
      <w:r w:rsidRPr="009479FD">
        <w:rPr>
          <w:lang w:val="it-IT"/>
        </w:rPr>
        <w:t>0439 173 310 (</w:t>
      </w:r>
      <w:r w:rsidR="000B5F35" w:rsidRPr="009479FD">
        <w:rPr>
          <w:lang w:val="it-IT"/>
        </w:rPr>
        <w:t>24 ore su 24</w:t>
      </w:r>
      <w:r w:rsidRPr="009479FD">
        <w:rPr>
          <w:lang w:val="it-IT"/>
        </w:rPr>
        <w:t>)</w:t>
      </w:r>
      <w:r w:rsidRPr="009479FD">
        <w:rPr>
          <w:b/>
          <w:lang w:val="it-IT"/>
        </w:rPr>
        <w:t xml:space="preserve"> </w:t>
      </w:r>
    </w:p>
    <w:p w14:paraId="18BE50AF" w14:textId="7FD2B871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Victims of Crime Helpline</w:t>
      </w:r>
      <w:r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>1800 819 817</w:t>
      </w:r>
    </w:p>
    <w:p w14:paraId="5829FD46" w14:textId="51FAD2A4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Victoria Legal Aid</w:t>
      </w:r>
      <w:r w:rsidRPr="009479FD">
        <w:rPr>
          <w:lang w:val="it-IT"/>
        </w:rPr>
        <w:tab/>
        <w:t xml:space="preserve"> </w:t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>1300 792 387</w:t>
      </w:r>
    </w:p>
    <w:p w14:paraId="5DE64D01" w14:textId="1E6FC6B4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Victorian Aboriginal Legal Services</w:t>
      </w:r>
      <w:r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>1800 064 865</w:t>
      </w:r>
    </w:p>
    <w:p w14:paraId="672512C0" w14:textId="34B82746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Court Network</w:t>
      </w:r>
      <w:r w:rsidR="00C7421B" w:rsidRPr="009479FD">
        <w:rPr>
          <w:lang w:val="it-IT"/>
        </w:rPr>
        <w:tab/>
      </w:r>
      <w:r w:rsidR="00C7421B" w:rsidRPr="009479FD">
        <w:rPr>
          <w:lang w:val="it-IT"/>
        </w:rPr>
        <w:tab/>
      </w:r>
      <w:r w:rsidR="00C7421B" w:rsidRPr="009479FD">
        <w:rPr>
          <w:lang w:val="it-IT"/>
        </w:rPr>
        <w:tab/>
      </w:r>
      <w:r w:rsidR="00C7421B" w:rsidRPr="009479FD">
        <w:rPr>
          <w:lang w:val="it-IT"/>
        </w:rPr>
        <w:tab/>
      </w:r>
      <w:r w:rsidR="00C7421B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="00325D65" w:rsidRPr="009479FD">
        <w:rPr>
          <w:lang w:val="it-IT"/>
        </w:rPr>
        <w:tab/>
      </w:r>
      <w:r w:rsidRPr="009479FD">
        <w:rPr>
          <w:lang w:val="it-IT"/>
        </w:rPr>
        <w:t>1800 681 614</w:t>
      </w:r>
    </w:p>
    <w:p w14:paraId="144D4577" w14:textId="77777777" w:rsidR="00796D15" w:rsidRPr="009479FD" w:rsidRDefault="00796D15" w:rsidP="00C61788">
      <w:pPr>
        <w:rPr>
          <w:lang w:val="it-IT"/>
        </w:rPr>
      </w:pPr>
    </w:p>
    <w:p w14:paraId="736EA76A" w14:textId="77777777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Coroners Court of Victoria</w:t>
      </w:r>
    </w:p>
    <w:p w14:paraId="77198EC2" w14:textId="77777777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65 Kavanagh Street</w:t>
      </w:r>
    </w:p>
    <w:p w14:paraId="2A868F0E" w14:textId="77777777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Southbank VIC 3006</w:t>
      </w:r>
    </w:p>
    <w:p w14:paraId="072AD931" w14:textId="77777777" w:rsidR="00796D15" w:rsidRPr="009479FD" w:rsidRDefault="00796D15" w:rsidP="00C61788">
      <w:pPr>
        <w:rPr>
          <w:lang w:val="it-IT"/>
        </w:rPr>
      </w:pPr>
      <w:r w:rsidRPr="009479FD">
        <w:rPr>
          <w:lang w:val="it-IT"/>
        </w:rPr>
        <w:t>T 1300 309 519  F 1300 546 989</w:t>
      </w:r>
    </w:p>
    <w:p w14:paraId="11DADCC2" w14:textId="77777777" w:rsidR="00796D15" w:rsidRPr="00F2064F" w:rsidRDefault="00796D15" w:rsidP="00C61788">
      <w:pPr>
        <w:rPr>
          <w:b/>
          <w:lang w:val="it-IT"/>
        </w:rPr>
      </w:pPr>
      <w:r w:rsidRPr="009479FD">
        <w:rPr>
          <w:lang w:val="it-IT"/>
        </w:rPr>
        <w:t>W www.coronerscourt.vic.gov.au</w:t>
      </w:r>
    </w:p>
    <w:sectPr w:rsidR="00796D15" w:rsidRPr="00F2064F" w:rsidSect="00C76524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268" w:right="1134" w:bottom="1701" w:left="1134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D638A" w14:textId="77777777" w:rsidR="00E220E6" w:rsidRDefault="00E220E6" w:rsidP="00FD36CC">
      <w:r>
        <w:separator/>
      </w:r>
    </w:p>
  </w:endnote>
  <w:endnote w:type="continuationSeparator" w:id="0">
    <w:p w14:paraId="20CA0D8C" w14:textId="77777777" w:rsidR="00E220E6" w:rsidRDefault="00E220E6" w:rsidP="00FD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Nova-Bold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864280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682E90" w14:textId="77777777" w:rsidR="00B17C91" w:rsidRDefault="00B17C91" w:rsidP="00D16AC8">
        <w:pPr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EF4DF" w14:textId="77777777" w:rsidR="00B17C91" w:rsidRDefault="00B17C91" w:rsidP="00FD36C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46185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2C7E0" w14:textId="77777777" w:rsidR="00B17C91" w:rsidRDefault="00B17C91" w:rsidP="00D16AC8">
        <w:pPr>
          <w:framePr w:wrap="none" w:vAnchor="text" w:hAnchor="page" w:x="10677" w:y="25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76524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2AA9F96" w14:textId="77777777" w:rsidR="00B17C91" w:rsidRPr="003D62B1" w:rsidRDefault="00B17C91" w:rsidP="00FD36CC">
    <w:pPr>
      <w:ind w:right="360"/>
      <w:rPr>
        <w:rStyle w:val="PageNumber"/>
        <w:color w:val="122A4C"/>
        <w:sz w:val="16"/>
        <w:szCs w:val="16"/>
      </w:rPr>
    </w:pPr>
  </w:p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B17C91" w:rsidRPr="0011522D" w14:paraId="34161D99" w14:textId="77777777" w:rsidTr="00740E67">
      <w:trPr>
        <w:trHeight w:val="340"/>
      </w:trPr>
      <w:tc>
        <w:tcPr>
          <w:tcW w:w="3260" w:type="dxa"/>
          <w:vAlign w:val="bottom"/>
        </w:tcPr>
        <w:p w14:paraId="26B914B7" w14:textId="34E52AEA" w:rsidR="00B17C91" w:rsidRPr="009E1E90" w:rsidRDefault="00B17C91" w:rsidP="00740E67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255C6515" w14:textId="6883CFDB" w:rsidR="00B17C91" w:rsidRPr="009E1E90" w:rsidRDefault="00B17C91" w:rsidP="00740E67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649E9DBC" w14:textId="77777777" w:rsidR="00B17C91" w:rsidRPr="00FD36CC" w:rsidRDefault="00B17C91" w:rsidP="00740E67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4F7A4A6D" w14:textId="77777777" w:rsidR="00B17C91" w:rsidRPr="0011522D" w:rsidRDefault="00B17C91" w:rsidP="00FD36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D2653" w14:textId="77777777" w:rsidR="00E220E6" w:rsidRDefault="00E220E6" w:rsidP="00FD36CC">
      <w:r>
        <w:separator/>
      </w:r>
    </w:p>
  </w:footnote>
  <w:footnote w:type="continuationSeparator" w:id="0">
    <w:p w14:paraId="1D26272A" w14:textId="77777777" w:rsidR="00E220E6" w:rsidRDefault="00E220E6" w:rsidP="00FD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A458" w14:textId="0F9CA062" w:rsidR="00B17C91" w:rsidRDefault="00B17C91" w:rsidP="00E949F3">
    <w:pPr>
      <w:pStyle w:val="HeaderTitle"/>
    </w:pPr>
    <w:r w:rsidRPr="00E949F3">
      <w:rPr>
        <w:lang w:eastAsia="en-AU"/>
      </w:rPr>
      <w:drawing>
        <wp:anchor distT="0" distB="0" distL="114300" distR="114300" simplePos="0" relativeHeight="251660288" behindDoc="1" locked="1" layoutInCell="1" allowOverlap="1" wp14:anchorId="5D9282C6" wp14:editId="58AFC14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Che cosa </w:t>
    </w:r>
    <w:r w:rsidR="00F774FC">
      <w:t>succede</w:t>
    </w:r>
    <w:r>
      <w:t xml:space="preserve"> adesso?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margin" w:tblpY="15594"/>
      <w:tblW w:w="97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0"/>
      <w:gridCol w:w="3225"/>
    </w:tblGrid>
    <w:tr w:rsidR="00C76524" w:rsidRPr="0011522D" w14:paraId="7DB6C371" w14:textId="77777777" w:rsidTr="00D96753">
      <w:trPr>
        <w:trHeight w:val="340"/>
      </w:trPr>
      <w:tc>
        <w:tcPr>
          <w:tcW w:w="3260" w:type="dxa"/>
          <w:vAlign w:val="bottom"/>
        </w:tcPr>
        <w:p w14:paraId="157AB85C" w14:textId="77777777" w:rsidR="00C76524" w:rsidRPr="009E1E90" w:rsidRDefault="00C76524" w:rsidP="00C76524">
          <w:pPr>
            <w:pStyle w:val="Footer1"/>
            <w:framePr w:wrap="auto" w:vAnchor="margin" w:hAnchor="text" w:xAlign="left" w:yAlign="inline"/>
          </w:pPr>
          <w:r w:rsidRPr="006F4C9C">
            <w:rPr>
              <w:b/>
            </w:rPr>
            <w:t>Coroners Court of Victoria</w:t>
          </w:r>
          <w:r w:rsidRPr="009E1E90">
            <w:t xml:space="preserve"> </w:t>
          </w:r>
          <w:r w:rsidRPr="009E1E90">
            <w:br/>
          </w:r>
          <w:r>
            <w:t>65 Kavanagh Street, Southbank VIC 3006</w:t>
          </w:r>
        </w:p>
      </w:tc>
      <w:tc>
        <w:tcPr>
          <w:tcW w:w="3260" w:type="dxa"/>
          <w:vAlign w:val="bottom"/>
        </w:tcPr>
        <w:p w14:paraId="1FFF5905" w14:textId="77777777" w:rsidR="00C76524" w:rsidRPr="009E1E90" w:rsidRDefault="00C76524" w:rsidP="00C76524">
          <w:pPr>
            <w:pStyle w:val="Footer1"/>
            <w:framePr w:wrap="auto" w:vAnchor="margin" w:hAnchor="text" w:xAlign="left" w:yAlign="inline"/>
          </w:pPr>
          <w:r w:rsidRPr="009E1E90">
            <w:rPr>
              <w:rFonts w:cs="Arial"/>
              <w:b/>
              <w:bCs/>
            </w:rPr>
            <w:t>T: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1300 309 519</w:t>
          </w:r>
          <w:r w:rsidRPr="009E1E90">
            <w:rPr>
              <w:rFonts w:ascii="ProximaNova-Bold" w:hAnsi="ProximaNova-Bold" w:cs="ProximaNova-Bold"/>
              <w:b/>
              <w:bCs/>
            </w:rPr>
            <w:br/>
          </w:r>
          <w:r>
            <w:rPr>
              <w:rFonts w:cs="Arial"/>
              <w:b/>
              <w:bCs/>
            </w:rPr>
            <w:t>F</w:t>
          </w:r>
          <w:r w:rsidRPr="009E1E90">
            <w:rPr>
              <w:rFonts w:cs="Arial"/>
              <w:b/>
              <w:bCs/>
            </w:rPr>
            <w:t>:</w:t>
          </w:r>
          <w:r w:rsidRPr="009E1E90">
            <w:rPr>
              <w:rFonts w:ascii="ProximaNova-Bold" w:hAnsi="ProximaNova-Bold" w:cs="ProximaNova-Bold"/>
              <w:b/>
              <w:bCs/>
            </w:rPr>
            <w:t xml:space="preserve"> </w:t>
          </w:r>
          <w:r>
            <w:t>1300 546 989</w:t>
          </w:r>
        </w:p>
      </w:tc>
      <w:tc>
        <w:tcPr>
          <w:tcW w:w="0" w:type="auto"/>
          <w:vAlign w:val="bottom"/>
        </w:tcPr>
        <w:p w14:paraId="2206E61E" w14:textId="77777777" w:rsidR="00C76524" w:rsidRPr="00FD36CC" w:rsidRDefault="00C76524" w:rsidP="00C76524">
          <w:pPr>
            <w:pStyle w:val="Footer1"/>
            <w:framePr w:wrap="auto" w:vAnchor="margin" w:hAnchor="text" w:xAlign="left" w:yAlign="inline"/>
            <w:tabs>
              <w:tab w:val="clear" w:pos="4680"/>
            </w:tabs>
            <w:ind w:right="0"/>
            <w:jc w:val="right"/>
            <w:rPr>
              <w:b/>
            </w:rPr>
          </w:pPr>
          <w:r w:rsidRPr="00FD36CC">
            <w:rPr>
              <w:b/>
              <w:color w:val="C4412B"/>
            </w:rPr>
            <w:t>www.coronerscourt.vic.gov</w:t>
          </w:r>
          <w:r>
            <w:rPr>
              <w:b/>
              <w:color w:val="C4412B"/>
            </w:rPr>
            <w:t>.au</w:t>
          </w:r>
        </w:p>
      </w:tc>
    </w:tr>
  </w:tbl>
  <w:p w14:paraId="6774CF3E" w14:textId="77777777" w:rsidR="00C76524" w:rsidRDefault="00C76524" w:rsidP="00C76524">
    <w:pPr>
      <w:pStyle w:val="HeaderTitle"/>
    </w:pPr>
    <w:r w:rsidRPr="00E949F3">
      <w:rPr>
        <w:lang w:eastAsia="en-AU"/>
      </w:rPr>
      <w:drawing>
        <wp:anchor distT="0" distB="0" distL="114300" distR="114300" simplePos="0" relativeHeight="251662336" behindDoc="1" locked="1" layoutInCell="1" allowOverlap="1" wp14:anchorId="7E455588" wp14:editId="44EF4AE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34275" cy="1065212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00013_Stationery_Templates_Report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Che cosa succede adesso?</w:t>
    </w:r>
  </w:p>
  <w:p w14:paraId="5D5418B9" w14:textId="2765B5A9" w:rsidR="00C76524" w:rsidRDefault="00C76524" w:rsidP="00C76524">
    <w:pPr>
      <w:pStyle w:val="HeaderTitle"/>
      <w:spacing w:before="0"/>
    </w:pPr>
    <w:r>
      <w:t>Italian</w:t>
    </w:r>
    <w:r>
      <w:t xml:space="preserve"> </w:t>
    </w:r>
  </w:p>
  <w:p w14:paraId="6E4F4A40" w14:textId="77777777" w:rsidR="00F2064F" w:rsidRDefault="00F20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50A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9AE9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220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BC26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2A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E2D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164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98F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620F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E19C0"/>
    <w:multiLevelType w:val="hybridMultilevel"/>
    <w:tmpl w:val="154A312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20815"/>
    <w:multiLevelType w:val="hybridMultilevel"/>
    <w:tmpl w:val="9418DC3C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023D"/>
    <w:multiLevelType w:val="hybridMultilevel"/>
    <w:tmpl w:val="029C8B04"/>
    <w:lvl w:ilvl="0" w:tplc="B69AAF1A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6575"/>
    <w:multiLevelType w:val="hybridMultilevel"/>
    <w:tmpl w:val="232E0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01111"/>
    <w:multiLevelType w:val="hybridMultilevel"/>
    <w:tmpl w:val="D83C2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83EB2"/>
    <w:multiLevelType w:val="hybridMultilevel"/>
    <w:tmpl w:val="FACE6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2B7B"/>
    <w:multiLevelType w:val="hybridMultilevel"/>
    <w:tmpl w:val="971E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EB"/>
    <w:rsid w:val="000107D8"/>
    <w:rsid w:val="0005163A"/>
    <w:rsid w:val="00094336"/>
    <w:rsid w:val="000B5F35"/>
    <w:rsid w:val="000B7643"/>
    <w:rsid w:val="000E6B05"/>
    <w:rsid w:val="00110B3D"/>
    <w:rsid w:val="0011522D"/>
    <w:rsid w:val="00156D55"/>
    <w:rsid w:val="00172F8B"/>
    <w:rsid w:val="001759BF"/>
    <w:rsid w:val="00183E1D"/>
    <w:rsid w:val="001A2A93"/>
    <w:rsid w:val="001A5D8B"/>
    <w:rsid w:val="001A6320"/>
    <w:rsid w:val="001A7093"/>
    <w:rsid w:val="001D6B35"/>
    <w:rsid w:val="001E7D9E"/>
    <w:rsid w:val="00206963"/>
    <w:rsid w:val="00210683"/>
    <w:rsid w:val="002330AC"/>
    <w:rsid w:val="0026155A"/>
    <w:rsid w:val="00286C82"/>
    <w:rsid w:val="00290197"/>
    <w:rsid w:val="0029138E"/>
    <w:rsid w:val="002A5E9D"/>
    <w:rsid w:val="002B0594"/>
    <w:rsid w:val="002C7729"/>
    <w:rsid w:val="00311884"/>
    <w:rsid w:val="00325D65"/>
    <w:rsid w:val="003361D4"/>
    <w:rsid w:val="003361F2"/>
    <w:rsid w:val="00391741"/>
    <w:rsid w:val="003A211B"/>
    <w:rsid w:val="003C266E"/>
    <w:rsid w:val="003D62B1"/>
    <w:rsid w:val="003E0A30"/>
    <w:rsid w:val="003E11DD"/>
    <w:rsid w:val="003F1611"/>
    <w:rsid w:val="003F3C28"/>
    <w:rsid w:val="00404D2E"/>
    <w:rsid w:val="00416778"/>
    <w:rsid w:val="0044047A"/>
    <w:rsid w:val="004A143C"/>
    <w:rsid w:val="004B07F2"/>
    <w:rsid w:val="004B4038"/>
    <w:rsid w:val="004D23E4"/>
    <w:rsid w:val="00511FD8"/>
    <w:rsid w:val="00544349"/>
    <w:rsid w:val="00551E5A"/>
    <w:rsid w:val="00584A89"/>
    <w:rsid w:val="00593C47"/>
    <w:rsid w:val="005A0A86"/>
    <w:rsid w:val="005A19DA"/>
    <w:rsid w:val="005B0F79"/>
    <w:rsid w:val="005C0A6A"/>
    <w:rsid w:val="005E3584"/>
    <w:rsid w:val="005E5406"/>
    <w:rsid w:val="005F5AF1"/>
    <w:rsid w:val="0061260D"/>
    <w:rsid w:val="00615D8C"/>
    <w:rsid w:val="00622F34"/>
    <w:rsid w:val="00633B4A"/>
    <w:rsid w:val="00634F84"/>
    <w:rsid w:val="00676EC6"/>
    <w:rsid w:val="006865FA"/>
    <w:rsid w:val="00692749"/>
    <w:rsid w:val="00694F29"/>
    <w:rsid w:val="006A5A40"/>
    <w:rsid w:val="006B4F06"/>
    <w:rsid w:val="006C180E"/>
    <w:rsid w:val="006C3A1E"/>
    <w:rsid w:val="006D4AEE"/>
    <w:rsid w:val="006F0680"/>
    <w:rsid w:val="00702D3A"/>
    <w:rsid w:val="00704A01"/>
    <w:rsid w:val="00706150"/>
    <w:rsid w:val="00720124"/>
    <w:rsid w:val="007374C7"/>
    <w:rsid w:val="00740E67"/>
    <w:rsid w:val="0075775E"/>
    <w:rsid w:val="007775F3"/>
    <w:rsid w:val="00796D15"/>
    <w:rsid w:val="007A7E04"/>
    <w:rsid w:val="007C434C"/>
    <w:rsid w:val="00804987"/>
    <w:rsid w:val="00812006"/>
    <w:rsid w:val="00815449"/>
    <w:rsid w:val="008365A8"/>
    <w:rsid w:val="0084696B"/>
    <w:rsid w:val="00877546"/>
    <w:rsid w:val="00877F02"/>
    <w:rsid w:val="008951D3"/>
    <w:rsid w:val="008A18B8"/>
    <w:rsid w:val="008A7DB7"/>
    <w:rsid w:val="008B437B"/>
    <w:rsid w:val="008C014E"/>
    <w:rsid w:val="008C35E0"/>
    <w:rsid w:val="008E2D80"/>
    <w:rsid w:val="008E5AC2"/>
    <w:rsid w:val="008F1B01"/>
    <w:rsid w:val="009015ED"/>
    <w:rsid w:val="00902891"/>
    <w:rsid w:val="009069A8"/>
    <w:rsid w:val="0090784D"/>
    <w:rsid w:val="00932EEB"/>
    <w:rsid w:val="00944334"/>
    <w:rsid w:val="009479FD"/>
    <w:rsid w:val="00972B65"/>
    <w:rsid w:val="00995E6B"/>
    <w:rsid w:val="009A24CB"/>
    <w:rsid w:val="009A631B"/>
    <w:rsid w:val="009B3BA0"/>
    <w:rsid w:val="009C3E44"/>
    <w:rsid w:val="009C5F78"/>
    <w:rsid w:val="009D0476"/>
    <w:rsid w:val="009E1E90"/>
    <w:rsid w:val="009E46DE"/>
    <w:rsid w:val="00A0512F"/>
    <w:rsid w:val="00A20C0D"/>
    <w:rsid w:val="00A473E7"/>
    <w:rsid w:val="00A57BF1"/>
    <w:rsid w:val="00AC57B4"/>
    <w:rsid w:val="00AD1FAA"/>
    <w:rsid w:val="00AF066D"/>
    <w:rsid w:val="00B17C91"/>
    <w:rsid w:val="00B3143A"/>
    <w:rsid w:val="00B362CA"/>
    <w:rsid w:val="00B40EA3"/>
    <w:rsid w:val="00B41356"/>
    <w:rsid w:val="00B46987"/>
    <w:rsid w:val="00B602B8"/>
    <w:rsid w:val="00B84579"/>
    <w:rsid w:val="00B87C51"/>
    <w:rsid w:val="00BC226E"/>
    <w:rsid w:val="00BD3266"/>
    <w:rsid w:val="00C0662A"/>
    <w:rsid w:val="00C16462"/>
    <w:rsid w:val="00C17922"/>
    <w:rsid w:val="00C32CE7"/>
    <w:rsid w:val="00C5232A"/>
    <w:rsid w:val="00C60178"/>
    <w:rsid w:val="00C61788"/>
    <w:rsid w:val="00C7421B"/>
    <w:rsid w:val="00C76524"/>
    <w:rsid w:val="00CE16B8"/>
    <w:rsid w:val="00CE7725"/>
    <w:rsid w:val="00D039A1"/>
    <w:rsid w:val="00D07E7C"/>
    <w:rsid w:val="00D16AC8"/>
    <w:rsid w:val="00D373B8"/>
    <w:rsid w:val="00D738BD"/>
    <w:rsid w:val="00D91C90"/>
    <w:rsid w:val="00DA600F"/>
    <w:rsid w:val="00DB0940"/>
    <w:rsid w:val="00DC1961"/>
    <w:rsid w:val="00DE5C16"/>
    <w:rsid w:val="00E20739"/>
    <w:rsid w:val="00E220E6"/>
    <w:rsid w:val="00E949F3"/>
    <w:rsid w:val="00E94BC6"/>
    <w:rsid w:val="00EA1C76"/>
    <w:rsid w:val="00EB319D"/>
    <w:rsid w:val="00F034DA"/>
    <w:rsid w:val="00F1761C"/>
    <w:rsid w:val="00F2064F"/>
    <w:rsid w:val="00F20B9B"/>
    <w:rsid w:val="00F439A5"/>
    <w:rsid w:val="00F516E3"/>
    <w:rsid w:val="00F66F63"/>
    <w:rsid w:val="00F67069"/>
    <w:rsid w:val="00F774FC"/>
    <w:rsid w:val="00F87378"/>
    <w:rsid w:val="00FB7D07"/>
    <w:rsid w:val="00FC03CA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9637A6"/>
  <w15:chartTrackingRefBased/>
  <w15:docId w15:val="{B33AE2E4-0C1F-46CE-B57B-C8066AE5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4C4C4C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891"/>
    <w:pPr>
      <w:spacing w:before="200" w:after="120"/>
    </w:pPr>
    <w:rPr>
      <w:rFonts w:eastAsia="Times" w:cs="Times New Roman"/>
      <w:color w:val="000000" w:themeColor="text1"/>
      <w:sz w:val="22"/>
      <w:lang w:val="en-US"/>
    </w:rPr>
  </w:style>
  <w:style w:type="paragraph" w:styleId="Heading1">
    <w:name w:val="heading 1"/>
    <w:next w:val="Normal"/>
    <w:link w:val="Heading1Char"/>
    <w:uiPriority w:val="9"/>
    <w:qFormat/>
    <w:rsid w:val="005C0A6A"/>
    <w:pPr>
      <w:tabs>
        <w:tab w:val="left" w:pos="220"/>
      </w:tabs>
      <w:autoSpaceDE w:val="0"/>
      <w:autoSpaceDN w:val="0"/>
      <w:adjustRightInd w:val="0"/>
      <w:spacing w:before="300"/>
      <w:textAlignment w:val="center"/>
      <w:outlineLvl w:val="0"/>
    </w:pPr>
    <w:rPr>
      <w:b/>
      <w:bCs/>
      <w:color w:val="C4412B"/>
      <w:sz w:val="40"/>
      <w:szCs w:val="40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1"/>
    </w:pPr>
    <w:rPr>
      <w:b/>
      <w:bCs/>
      <w:color w:val="00002D"/>
      <w:sz w:val="32"/>
      <w:szCs w:val="3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449"/>
    <w:pPr>
      <w:tabs>
        <w:tab w:val="left" w:pos="220"/>
      </w:tabs>
      <w:autoSpaceDE w:val="0"/>
      <w:autoSpaceDN w:val="0"/>
      <w:adjustRightInd w:val="0"/>
      <w:spacing w:before="300" w:line="288" w:lineRule="auto"/>
      <w:textAlignment w:val="center"/>
      <w:outlineLvl w:val="2"/>
    </w:pPr>
    <w:rPr>
      <w:b/>
      <w:bCs/>
      <w:color w:val="A2ADAD"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rsid w:val="00815449"/>
    <w:pPr>
      <w:spacing w:before="300"/>
      <w:outlineLvl w:val="3"/>
    </w:pPr>
    <w:rPr>
      <w:color w:val="001E60"/>
      <w:sz w:val="26"/>
      <w:szCs w:val="26"/>
      <w:lang w:val="en-US"/>
    </w:rPr>
  </w:style>
  <w:style w:type="paragraph" w:styleId="Heading5">
    <w:name w:val="heading 5"/>
    <w:basedOn w:val="Heading3"/>
    <w:next w:val="Normal"/>
    <w:link w:val="Heading5Char"/>
    <w:uiPriority w:val="9"/>
    <w:unhideWhenUsed/>
    <w:rsid w:val="00815449"/>
    <w:pPr>
      <w:outlineLvl w:val="4"/>
    </w:pPr>
    <w:rPr>
      <w:b w:val="0"/>
      <w:color w:val="C4412B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3361F2"/>
  </w:style>
  <w:style w:type="paragraph" w:customStyle="1" w:styleId="Introduction">
    <w:name w:val="Introduction"/>
    <w:uiPriority w:val="99"/>
    <w:qFormat/>
    <w:rsid w:val="00FD36CC"/>
    <w:pPr>
      <w:tabs>
        <w:tab w:val="left" w:pos="220"/>
      </w:tabs>
      <w:suppressAutoHyphens/>
      <w:autoSpaceDE w:val="0"/>
      <w:autoSpaceDN w:val="0"/>
      <w:adjustRightInd w:val="0"/>
      <w:spacing w:before="200"/>
      <w:textAlignment w:val="center"/>
    </w:pPr>
    <w:rPr>
      <w:color w:val="001E60"/>
      <w:sz w:val="26"/>
      <w:szCs w:val="23"/>
      <w:lang w:val="en-US"/>
    </w:rPr>
  </w:style>
  <w:style w:type="table" w:styleId="TableGrid">
    <w:name w:val="Table Grid"/>
    <w:basedOn w:val="TableNormal"/>
    <w:rsid w:val="003361F2"/>
    <w:rPr>
      <w:rFonts w:eastAsia="Times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rsid w:val="003361F2"/>
    <w:pPr>
      <w:keepNext/>
    </w:pPr>
    <w:rPr>
      <w:rFonts w:eastAsia="Times New Roman" w:cs="Times New Roman"/>
      <w:b/>
      <w:color w:val="122A4C"/>
    </w:rPr>
  </w:style>
  <w:style w:type="paragraph" w:customStyle="1" w:styleId="TableHeaderWhite">
    <w:name w:val="Table_Header_White"/>
    <w:qFormat/>
    <w:rsid w:val="00551E5A"/>
    <w:rPr>
      <w:rFonts w:eastAsia="Times New Roman" w:cs="Times New Roman"/>
      <w:b/>
      <w:color w:val="FFFFFF" w:themeColor="background1"/>
      <w:sz w:val="22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3E0A30"/>
    <w:rPr>
      <w:rFonts w:ascii="Arial" w:hAnsi="Arial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E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E1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83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3E1D"/>
    <w:rPr>
      <w:b/>
      <w:bCs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183E1D"/>
    <w:rPr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183E1D"/>
  </w:style>
  <w:style w:type="character" w:customStyle="1" w:styleId="DateChar">
    <w:name w:val="Date Char"/>
    <w:basedOn w:val="DefaultParagraphFont"/>
    <w:link w:val="Date"/>
    <w:uiPriority w:val="99"/>
    <w:rsid w:val="00183E1D"/>
  </w:style>
  <w:style w:type="paragraph" w:customStyle="1" w:styleId="FigureStyle">
    <w:name w:val="Figure_Style"/>
    <w:qFormat/>
    <w:rsid w:val="00E949F3"/>
    <w:pPr>
      <w:spacing w:before="60"/>
    </w:pPr>
    <w:rPr>
      <w:b/>
      <w:color w:val="000000" w:themeColor="text1"/>
      <w:sz w:val="16"/>
      <w:szCs w:val="16"/>
    </w:rPr>
  </w:style>
  <w:style w:type="paragraph" w:styleId="ListBullet">
    <w:name w:val="List Bullet"/>
    <w:basedOn w:val="Normal"/>
    <w:uiPriority w:val="99"/>
    <w:unhideWhenUsed/>
    <w:qFormat/>
    <w:rsid w:val="004B07F2"/>
    <w:pPr>
      <w:numPr>
        <w:numId w:val="10"/>
      </w:numPr>
      <w:ind w:left="357" w:hanging="357"/>
      <w:contextualSpacing/>
    </w:pPr>
  </w:style>
  <w:style w:type="paragraph" w:styleId="Title">
    <w:name w:val="Title"/>
    <w:basedOn w:val="Normal"/>
    <w:link w:val="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DB1C0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F516E3"/>
    <w:rPr>
      <w:color w:val="DB1C00"/>
      <w:sz w:val="60"/>
      <w:szCs w:val="6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F516E3"/>
    <w:pPr>
      <w:autoSpaceDE w:val="0"/>
      <w:autoSpaceDN w:val="0"/>
      <w:adjustRightInd w:val="0"/>
      <w:spacing w:before="283" w:line="288" w:lineRule="auto"/>
      <w:textAlignment w:val="center"/>
    </w:pPr>
    <w:rPr>
      <w:color w:val="FFFFFF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rsid w:val="00F516E3"/>
    <w:rPr>
      <w:color w:val="FFFFFF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0A6A"/>
    <w:rPr>
      <w:b/>
      <w:bCs/>
      <w:color w:val="C4412B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15449"/>
    <w:rPr>
      <w:b/>
      <w:bCs/>
      <w:color w:val="00002D"/>
      <w:sz w:val="32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449"/>
    <w:rPr>
      <w:b/>
      <w:bCs/>
      <w:color w:val="A2ADAD"/>
      <w:sz w:val="26"/>
      <w:szCs w:val="26"/>
      <w:lang w:val="en-US"/>
    </w:rPr>
  </w:style>
  <w:style w:type="paragraph" w:customStyle="1" w:styleId="Footer1">
    <w:name w:val="Footer_1"/>
    <w:basedOn w:val="Normal"/>
    <w:qFormat/>
    <w:rsid w:val="007374C7"/>
    <w:pPr>
      <w:framePr w:wrap="none" w:vAnchor="text" w:hAnchor="page" w:x="10541" w:y="-28"/>
      <w:tabs>
        <w:tab w:val="center" w:pos="4680"/>
        <w:tab w:val="right" w:pos="9360"/>
      </w:tabs>
      <w:ind w:right="-703"/>
    </w:pPr>
    <w:rPr>
      <w:color w:val="122A4C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15449"/>
    <w:rPr>
      <w:color w:val="001E60"/>
      <w:sz w:val="26"/>
      <w:szCs w:val="26"/>
      <w:lang w:val="en-US"/>
    </w:rPr>
  </w:style>
  <w:style w:type="paragraph" w:customStyle="1" w:styleId="HeaderTitle">
    <w:name w:val="Header_Title"/>
    <w:qFormat/>
    <w:rsid w:val="00E949F3"/>
    <w:pPr>
      <w:spacing w:before="300"/>
      <w:ind w:right="3686"/>
    </w:pPr>
    <w:rPr>
      <w:b/>
      <w:noProof/>
      <w:color w:val="C4412B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815449"/>
    <w:rPr>
      <w:bCs/>
      <w:color w:val="C4412B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6AC8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16AC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6AC8"/>
    <w:rPr>
      <w:color w:val="000000" w:themeColor="text1"/>
    </w:rPr>
  </w:style>
  <w:style w:type="table" w:customStyle="1" w:styleId="CCOVTable1">
    <w:name w:val="CCOV Table 1"/>
    <w:basedOn w:val="TableNormal"/>
    <w:uiPriority w:val="99"/>
    <w:rsid w:val="00902891"/>
    <w:rPr>
      <w:color w:val="000000" w:themeColor="text1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D0482E"/>
          <w:left w:val="single" w:sz="4" w:space="0" w:color="D0482E"/>
          <w:bottom w:val="single" w:sz="4" w:space="0" w:color="D0482E"/>
          <w:right w:val="single" w:sz="4" w:space="0" w:color="D0482E"/>
          <w:insideH w:val="single" w:sz="4" w:space="0" w:color="D0482E"/>
          <w:insideV w:val="single" w:sz="4" w:space="0" w:color="D0482E"/>
        </w:tcBorders>
        <w:shd w:val="clear" w:color="auto" w:fill="D0482E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AE9E6"/>
      </w:tcPr>
    </w:tblStylePr>
  </w:style>
  <w:style w:type="table" w:customStyle="1" w:styleId="CCOVTable2">
    <w:name w:val="CCOV Table 2"/>
    <w:basedOn w:val="CCOVTable1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1E60"/>
          <w:left w:val="single" w:sz="4" w:space="0" w:color="001E60"/>
          <w:bottom w:val="single" w:sz="4" w:space="0" w:color="001E60"/>
          <w:right w:val="single" w:sz="4" w:space="0" w:color="001E60"/>
          <w:insideH w:val="single" w:sz="4" w:space="0" w:color="001E60"/>
          <w:insideV w:val="single" w:sz="4" w:space="0" w:color="001E60"/>
        </w:tcBorders>
        <w:shd w:val="clear" w:color="auto" w:fill="001E6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EFF"/>
      </w:tcPr>
    </w:tblStylePr>
  </w:style>
  <w:style w:type="table" w:customStyle="1" w:styleId="CCOVTable3">
    <w:name w:val="CCOV Table 3"/>
    <w:basedOn w:val="CCOVTable2"/>
    <w:uiPriority w:val="99"/>
    <w:rsid w:val="00902891"/>
    <w:tblPr/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55565B"/>
          <w:left w:val="single" w:sz="4" w:space="0" w:color="55565B"/>
          <w:bottom w:val="single" w:sz="4" w:space="0" w:color="55565B"/>
          <w:right w:val="single" w:sz="4" w:space="0" w:color="55565B"/>
          <w:insideH w:val="single" w:sz="4" w:space="0" w:color="55565B"/>
          <w:insideV w:val="single" w:sz="4" w:space="0" w:color="55565B"/>
        </w:tcBorders>
        <w:shd w:val="clear" w:color="auto" w:fill="55565B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5E5E7"/>
      </w:tcPr>
    </w:tblStylePr>
  </w:style>
  <w:style w:type="character" w:styleId="Hyperlink">
    <w:name w:val="Hyperlink"/>
    <w:basedOn w:val="DefaultParagraphFont"/>
    <w:uiPriority w:val="99"/>
    <w:unhideWhenUsed/>
    <w:rsid w:val="00932E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EE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EB"/>
    <w:rPr>
      <w:rFonts w:ascii="Segoe UI" w:eastAsia="Times" w:hAnsi="Segoe UI" w:cs="Segoe UI"/>
      <w:color w:val="000000" w:themeColor="text1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0784D"/>
    <w:pPr>
      <w:ind w:left="720"/>
      <w:contextualSpacing/>
    </w:pPr>
  </w:style>
  <w:style w:type="paragraph" w:styleId="Revision">
    <w:name w:val="Revision"/>
    <w:hidden/>
    <w:uiPriority w:val="99"/>
    <w:semiHidden/>
    <w:rsid w:val="006D4AEE"/>
    <w:rPr>
      <w:rFonts w:eastAsia="Times" w:cs="Times New Roman"/>
      <w:color w:val="000000" w:themeColor="text1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erscourt.vic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9877-8591-42B9-ADB1-954B92DF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 Lindsey (CSV)</dc:creator>
  <cp:keywords/>
  <dc:description/>
  <cp:lastModifiedBy>Harriet Vaughan</cp:lastModifiedBy>
  <cp:revision>6</cp:revision>
  <dcterms:created xsi:type="dcterms:W3CDTF">2019-06-21T10:22:00Z</dcterms:created>
  <dcterms:modified xsi:type="dcterms:W3CDTF">2020-05-06T02:13:00Z</dcterms:modified>
</cp:coreProperties>
</file>