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15C9" w14:textId="4B2E9348" w:rsidR="00160B71" w:rsidRDefault="0092530A" w:rsidP="00160B71">
      <w:pPr>
        <w:pStyle w:val="Heading1"/>
      </w:pPr>
      <w:r>
        <w:rPr>
          <w:rFonts w:hint="eastAsia"/>
        </w:rPr>
        <w:t>これから何が起こり</w:t>
      </w:r>
      <w:r w:rsidR="00160B71">
        <w:rPr>
          <w:rFonts w:hint="eastAsia"/>
        </w:rPr>
        <w:t>ますか？</w:t>
      </w:r>
    </w:p>
    <w:p w14:paraId="1CE2F8DC" w14:textId="7D0E3B5B" w:rsidR="00160B71" w:rsidRDefault="00160B71" w:rsidP="00160B71">
      <w:pPr>
        <w:pStyle w:val="Heading2"/>
      </w:pPr>
      <w:r>
        <w:rPr>
          <w:rFonts w:hint="eastAsia"/>
        </w:rPr>
        <w:t>検死手続きの最初のステップ</w:t>
      </w:r>
      <w:r>
        <w:rPr>
          <w:rFonts w:hint="eastAsia"/>
        </w:rPr>
        <w:t xml:space="preserve"> </w:t>
      </w:r>
    </w:p>
    <w:p w14:paraId="08405FC4" w14:textId="54D513B0" w:rsidR="00796D15" w:rsidRDefault="00160B71" w:rsidP="00C61788">
      <w:r>
        <w:rPr>
          <w:rFonts w:hint="eastAsia"/>
        </w:rPr>
        <w:t>このパンフレットでは、ご家族の死が検死官に報告された直後に知っておくべきことについて、</w:t>
      </w:r>
      <w:r w:rsidR="0092530A">
        <w:rPr>
          <w:rFonts w:ascii="MS Mincho" w:eastAsia="MS Mincho" w:hAnsi="MS Mincho" w:cs="MS Mincho" w:hint="eastAsia"/>
        </w:rPr>
        <w:t>ご</w:t>
      </w:r>
      <w:r>
        <w:rPr>
          <w:rFonts w:hint="eastAsia"/>
        </w:rPr>
        <w:t>利用できる</w:t>
      </w:r>
      <w:r w:rsidR="0092530A">
        <w:rPr>
          <w:rFonts w:ascii="MS Mincho" w:eastAsia="MS Mincho" w:hAnsi="MS Mincho" w:cs="MS Mincho" w:hint="eastAsia"/>
        </w:rPr>
        <w:t>サービス</w:t>
      </w:r>
      <w:r>
        <w:rPr>
          <w:rFonts w:hint="eastAsia"/>
        </w:rPr>
        <w:t>や、検死官が検視手続きの初期段階で行うことなどについて説明しています。</w:t>
      </w:r>
    </w:p>
    <w:p w14:paraId="515241E7" w14:textId="0D611B4F" w:rsidR="00160B71" w:rsidRDefault="0092530A" w:rsidP="00160B71">
      <w:pPr>
        <w:pStyle w:val="Heading2"/>
      </w:pPr>
      <w:r>
        <w:rPr>
          <w:rFonts w:hint="eastAsia"/>
        </w:rPr>
        <w:t>お辛い</w:t>
      </w:r>
      <w:r w:rsidR="00160B71">
        <w:rPr>
          <w:rFonts w:hint="eastAsia"/>
        </w:rPr>
        <w:t>時に受けられる支援</w:t>
      </w:r>
      <w:r w:rsidR="00160B71">
        <w:rPr>
          <w:rFonts w:hint="eastAsia"/>
        </w:rPr>
        <w:t xml:space="preserve"> </w:t>
      </w:r>
    </w:p>
    <w:p w14:paraId="53868732" w14:textId="61F078AF" w:rsidR="00160B71" w:rsidRDefault="00160B71" w:rsidP="00C61788">
      <w:r>
        <w:rPr>
          <w:rFonts w:hint="eastAsia"/>
        </w:rPr>
        <w:t>ビクトリア州検死裁判所</w:t>
      </w:r>
      <w:r>
        <w:rPr>
          <w:rFonts w:hint="eastAsia"/>
        </w:rPr>
        <w:t>(Coroners Court of Victoria)</w:t>
      </w:r>
      <w:r>
        <w:rPr>
          <w:rFonts w:hint="eastAsia"/>
        </w:rPr>
        <w:t>および</w:t>
      </w:r>
      <w:r>
        <w:rPr>
          <w:rFonts w:hint="eastAsia"/>
        </w:rPr>
        <w:t>Coronial Admissions and Enquiries (CA&amp;E)</w:t>
      </w:r>
      <w:r>
        <w:rPr>
          <w:rFonts w:hint="eastAsia"/>
        </w:rPr>
        <w:t>の職員は、悲しみや喪失感を癒す</w:t>
      </w:r>
      <w:r w:rsidR="0092530A">
        <w:rPr>
          <w:rFonts w:ascii="MS Mincho" w:eastAsia="MS Mincho" w:hAnsi="MS Mincho" w:cs="MS Mincho" w:hint="eastAsia"/>
        </w:rPr>
        <w:t>ため</w:t>
      </w:r>
      <w:r>
        <w:rPr>
          <w:rFonts w:hint="eastAsia"/>
        </w:rPr>
        <w:t>に役立つ情報やサービスを</w:t>
      </w:r>
      <w:r w:rsidR="0092530A">
        <w:rPr>
          <w:rFonts w:ascii="MS Mincho" w:eastAsia="MS Mincho" w:hAnsi="MS Mincho" w:cs="MS Mincho" w:hint="eastAsia"/>
        </w:rPr>
        <w:t>ご</w:t>
      </w:r>
      <w:r>
        <w:rPr>
          <w:rFonts w:hint="eastAsia"/>
        </w:rPr>
        <w:t>紹介できます。このパンフレットの裏面には、この</w:t>
      </w:r>
      <w:r w:rsidR="0092530A">
        <w:rPr>
          <w:rFonts w:ascii="MS Mincho" w:eastAsia="MS Mincho" w:hAnsi="MS Mincho" w:cs="MS Mincho" w:hint="eastAsia"/>
        </w:rPr>
        <w:t>辛い</w:t>
      </w:r>
      <w:r>
        <w:rPr>
          <w:rFonts w:hint="eastAsia"/>
        </w:rPr>
        <w:t>時期に</w:t>
      </w:r>
      <w:r w:rsidR="0092530A">
        <w:rPr>
          <w:rFonts w:ascii="MS Mincho" w:eastAsia="MS Mincho" w:hAnsi="MS Mincho" w:cs="MS Mincho" w:hint="eastAsia"/>
        </w:rPr>
        <w:t>お</w:t>
      </w:r>
      <w:r>
        <w:rPr>
          <w:rFonts w:hint="eastAsia"/>
        </w:rPr>
        <w:t>役</w:t>
      </w:r>
      <w:r w:rsidR="0092530A">
        <w:rPr>
          <w:rFonts w:ascii="MS Mincho" w:eastAsia="MS Mincho" w:hAnsi="MS Mincho" w:cs="MS Mincho" w:hint="eastAsia"/>
        </w:rPr>
        <w:t>に</w:t>
      </w:r>
      <w:r>
        <w:rPr>
          <w:rFonts w:hint="eastAsia"/>
        </w:rPr>
        <w:t>立つ様々な支援サービスの連絡先リストが掲載されています。</w:t>
      </w:r>
      <w:r>
        <w:rPr>
          <w:rFonts w:hint="eastAsia"/>
        </w:rPr>
        <w:t xml:space="preserve"> </w:t>
      </w:r>
    </w:p>
    <w:p w14:paraId="166CE7CC" w14:textId="77777777" w:rsidR="00160B71" w:rsidRDefault="00160B71" w:rsidP="00160B71">
      <w:pPr>
        <w:pStyle w:val="Heading2"/>
      </w:pPr>
      <w:r>
        <w:rPr>
          <w:rFonts w:hint="eastAsia"/>
        </w:rPr>
        <w:t>検死官の役割</w:t>
      </w:r>
    </w:p>
    <w:p w14:paraId="55369787" w14:textId="77777777" w:rsidR="00160B71" w:rsidRDefault="00160B71" w:rsidP="00C61788">
      <w:r>
        <w:rPr>
          <w:rFonts w:hint="eastAsia"/>
        </w:rPr>
        <w:t>検死官は、可能であれば次のことを見つけなければなりません：</w:t>
      </w:r>
      <w:r>
        <w:rPr>
          <w:rFonts w:hint="eastAsia"/>
        </w:rPr>
        <w:t xml:space="preserve"> </w:t>
      </w:r>
    </w:p>
    <w:p w14:paraId="4042C317" w14:textId="77777777" w:rsidR="00160B71" w:rsidRDefault="00160B71" w:rsidP="00160B71">
      <w:pPr>
        <w:ind w:left="720"/>
      </w:pPr>
      <w:r>
        <w:rPr>
          <w:rFonts w:hint="eastAsia"/>
        </w:rPr>
        <w:t xml:space="preserve">1. </w:t>
      </w:r>
      <w:r>
        <w:rPr>
          <w:rFonts w:hint="eastAsia"/>
        </w:rPr>
        <w:t>死亡した人の身元</w:t>
      </w:r>
      <w:r>
        <w:rPr>
          <w:rFonts w:hint="eastAsia"/>
        </w:rPr>
        <w:t xml:space="preserve"> </w:t>
      </w:r>
    </w:p>
    <w:p w14:paraId="14C43CB2" w14:textId="77777777" w:rsidR="00160B71" w:rsidRDefault="00160B71" w:rsidP="00160B71">
      <w:pPr>
        <w:ind w:left="720"/>
      </w:pPr>
      <w:r>
        <w:rPr>
          <w:rFonts w:hint="eastAsia"/>
        </w:rPr>
        <w:t xml:space="preserve">2. </w:t>
      </w:r>
      <w:r>
        <w:rPr>
          <w:rFonts w:hint="eastAsia"/>
        </w:rPr>
        <w:t>死因</w:t>
      </w:r>
      <w:r>
        <w:rPr>
          <w:rFonts w:hint="eastAsia"/>
        </w:rPr>
        <w:t xml:space="preserve"> </w:t>
      </w:r>
    </w:p>
    <w:p w14:paraId="43D1094F" w14:textId="77777777" w:rsidR="00160B71" w:rsidRDefault="00160B71" w:rsidP="00160B71">
      <w:pPr>
        <w:ind w:left="720"/>
      </w:pPr>
      <w:r>
        <w:rPr>
          <w:rFonts w:hint="eastAsia"/>
        </w:rPr>
        <w:t>3.</w:t>
      </w:r>
      <w:r>
        <w:rPr>
          <w:rFonts w:hint="eastAsia"/>
        </w:rPr>
        <w:t>場合によっては、死を取り巻く状況。</w:t>
      </w:r>
      <w:r>
        <w:rPr>
          <w:rFonts w:hint="eastAsia"/>
        </w:rPr>
        <w:t xml:space="preserve"> </w:t>
      </w:r>
    </w:p>
    <w:p w14:paraId="67D6171A" w14:textId="16E68C34" w:rsidR="00160B71" w:rsidRDefault="00160B71" w:rsidP="00C61788">
      <w:r>
        <w:rPr>
          <w:rFonts w:hint="eastAsia"/>
        </w:rPr>
        <w:t>検死官はすべての死亡</w:t>
      </w:r>
      <w:r w:rsidR="0092530A">
        <w:rPr>
          <w:rFonts w:ascii="MS Mincho" w:eastAsia="MS Mincho" w:hAnsi="MS Mincho" w:cs="MS Mincho" w:hint="eastAsia"/>
        </w:rPr>
        <w:t>事例</w:t>
      </w:r>
      <w:r>
        <w:rPr>
          <w:rFonts w:hint="eastAsia"/>
        </w:rPr>
        <w:t>を調査するわけではなく、「報告すべき」死亡</w:t>
      </w:r>
      <w:r w:rsidR="0092530A">
        <w:rPr>
          <w:rFonts w:ascii="MS Mincho" w:eastAsia="MS Mincho" w:hAnsi="MS Mincho" w:cs="MS Mincho" w:hint="eastAsia"/>
        </w:rPr>
        <w:t>事例</w:t>
      </w:r>
      <w:r>
        <w:rPr>
          <w:rFonts w:hint="eastAsia"/>
        </w:rPr>
        <w:t>のみを調査します。</w:t>
      </w:r>
      <w:r>
        <w:rPr>
          <w:rFonts w:hint="eastAsia"/>
        </w:rPr>
        <w:t xml:space="preserve"> </w:t>
      </w:r>
    </w:p>
    <w:p w14:paraId="30F55681" w14:textId="4C59B344" w:rsidR="00160B71" w:rsidRDefault="00160B71" w:rsidP="00C61788">
      <w:r>
        <w:rPr>
          <w:rFonts w:hint="eastAsia"/>
        </w:rPr>
        <w:t>報告義務のある死亡</w:t>
      </w:r>
      <w:r w:rsidR="0092530A">
        <w:rPr>
          <w:rFonts w:ascii="MS Mincho" w:eastAsia="MS Mincho" w:hAnsi="MS Mincho" w:cs="MS Mincho" w:hint="eastAsia"/>
        </w:rPr>
        <w:t>事例</w:t>
      </w:r>
      <w:r>
        <w:rPr>
          <w:rFonts w:hint="eastAsia"/>
        </w:rPr>
        <w:t>には以下が含まれます：</w:t>
      </w:r>
      <w:r>
        <w:rPr>
          <w:rFonts w:hint="eastAsia"/>
        </w:rPr>
        <w:t xml:space="preserve"> </w:t>
      </w:r>
    </w:p>
    <w:p w14:paraId="765837BE" w14:textId="6152B84D" w:rsidR="00160B71" w:rsidRDefault="00160B71" w:rsidP="008B6D19">
      <w:pPr>
        <w:pStyle w:val="ListParagraph"/>
        <w:numPr>
          <w:ilvl w:val="0"/>
          <w:numId w:val="23"/>
        </w:numPr>
      </w:pPr>
      <w:r>
        <w:rPr>
          <w:rFonts w:ascii="MS Mincho" w:eastAsia="MS Mincho" w:hAnsi="MS Mincho" w:cs="MS Mincho" w:hint="eastAsia"/>
        </w:rPr>
        <w:t>予期せぬ死、不自然な死、暴力</w:t>
      </w:r>
      <w:r w:rsidR="0092530A">
        <w:rPr>
          <w:rFonts w:ascii="MS Mincho" w:eastAsia="MS Mincho" w:hAnsi="MS Mincho" w:cs="MS Mincho" w:hint="eastAsia"/>
        </w:rPr>
        <w:t>を伴う</w:t>
      </w:r>
      <w:r>
        <w:rPr>
          <w:rFonts w:ascii="MS Mincho" w:eastAsia="MS Mincho" w:hAnsi="MS Mincho" w:cs="MS Mincho" w:hint="eastAsia"/>
        </w:rPr>
        <w:t>死、事故や怪我による死</w:t>
      </w:r>
      <w:r>
        <w:rPr>
          <w:rFonts w:hint="eastAsia"/>
        </w:rPr>
        <w:t xml:space="preserve"> </w:t>
      </w:r>
    </w:p>
    <w:p w14:paraId="351790F6" w14:textId="55AF8A4B" w:rsidR="00160B71" w:rsidRDefault="00160B71" w:rsidP="008B6D19">
      <w:pPr>
        <w:pStyle w:val="ListParagraph"/>
        <w:numPr>
          <w:ilvl w:val="0"/>
          <w:numId w:val="23"/>
        </w:numPr>
      </w:pPr>
      <w:r w:rsidRPr="00212212">
        <w:rPr>
          <w:rFonts w:ascii="MS Mincho" w:eastAsia="MS Mincho" w:hAnsi="MS Mincho" w:cs="MS Mincho" w:hint="eastAsia"/>
        </w:rPr>
        <w:t>医</w:t>
      </w:r>
      <w:r>
        <w:rPr>
          <w:rFonts w:ascii="MS Mincho" w:eastAsia="MS Mincho" w:hAnsi="MS Mincho" w:cs="MS Mincho" w:hint="eastAsia"/>
        </w:rPr>
        <w:t>療処置中または処置後に予期せず死亡</w:t>
      </w:r>
    </w:p>
    <w:p w14:paraId="5F1910B6" w14:textId="5E1A99B4" w:rsidR="00160B71" w:rsidRDefault="00160B71" w:rsidP="008B6D19">
      <w:pPr>
        <w:pStyle w:val="ListParagraph"/>
        <w:numPr>
          <w:ilvl w:val="0"/>
          <w:numId w:val="23"/>
        </w:numPr>
      </w:pPr>
      <w:r w:rsidRPr="00212212">
        <w:rPr>
          <w:rFonts w:ascii="MS Mincho" w:eastAsia="MS Mincho" w:hAnsi="MS Mincho" w:cs="MS Mincho" w:hint="eastAsia"/>
        </w:rPr>
        <w:t>保</w:t>
      </w:r>
      <w:r>
        <w:rPr>
          <w:rFonts w:ascii="MS Mincho" w:eastAsia="MS Mincho" w:hAnsi="MS Mincho" w:cs="MS Mincho" w:hint="eastAsia"/>
        </w:rPr>
        <w:t>護または介護されていたときに死亡</w:t>
      </w:r>
    </w:p>
    <w:p w14:paraId="0DF28118" w14:textId="77777777" w:rsidR="00160B71" w:rsidRDefault="00160B71" w:rsidP="008B6D19">
      <w:pPr>
        <w:pStyle w:val="ListParagraph"/>
        <w:numPr>
          <w:ilvl w:val="0"/>
          <w:numId w:val="23"/>
        </w:numPr>
      </w:pPr>
      <w:r w:rsidRPr="00212212">
        <w:rPr>
          <w:rFonts w:ascii="MS Mincho" w:eastAsia="MS Mincho" w:hAnsi="MS Mincho" w:cs="MS Mincho" w:hint="eastAsia"/>
        </w:rPr>
        <w:t>医</w:t>
      </w:r>
      <w:r>
        <w:rPr>
          <w:rFonts w:ascii="MS Mincho" w:eastAsia="MS Mincho" w:hAnsi="MS Mincho" w:cs="MS Mincho" w:hint="eastAsia"/>
        </w:rPr>
        <w:t>師が死亡診断書に署名できない場合</w:t>
      </w:r>
      <w:r>
        <w:rPr>
          <w:rFonts w:hint="eastAsia"/>
        </w:rPr>
        <w:t xml:space="preserve"> </w:t>
      </w:r>
    </w:p>
    <w:p w14:paraId="18CC3F3E" w14:textId="7F5BF6A1" w:rsidR="00160B71" w:rsidRDefault="00160B71" w:rsidP="008B6D19">
      <w:pPr>
        <w:pStyle w:val="ListParagraph"/>
        <w:numPr>
          <w:ilvl w:val="0"/>
          <w:numId w:val="23"/>
        </w:numPr>
      </w:pPr>
      <w:r w:rsidRPr="00212212">
        <w:rPr>
          <w:rFonts w:ascii="MS Mincho" w:eastAsia="MS Mincho" w:hAnsi="MS Mincho" w:cs="MS Mincho" w:hint="eastAsia"/>
        </w:rPr>
        <w:t>身</w:t>
      </w:r>
      <w:r>
        <w:rPr>
          <w:rFonts w:ascii="MS Mincho" w:eastAsia="MS Mincho" w:hAnsi="MS Mincho" w:cs="MS Mincho" w:hint="eastAsia"/>
        </w:rPr>
        <w:t>元がわからない場合</w:t>
      </w:r>
      <w:r>
        <w:rPr>
          <w:rFonts w:hint="eastAsia"/>
        </w:rPr>
        <w:t xml:space="preserve"> </w:t>
      </w:r>
      <w:r w:rsidR="00212212">
        <w:rPr>
          <w:rFonts w:ascii="MS Mincho" w:eastAsia="MS Mincho" w:hAnsi="MS Mincho" w:cs="MS Mincho" w:hint="eastAsia"/>
        </w:rPr>
        <w:t>。</w:t>
      </w:r>
    </w:p>
    <w:p w14:paraId="49712C4D" w14:textId="77777777" w:rsidR="00160B71" w:rsidRDefault="00160B71" w:rsidP="00160B71">
      <w:pPr>
        <w:pStyle w:val="Heading2"/>
      </w:pPr>
      <w:r>
        <w:rPr>
          <w:rFonts w:hint="eastAsia"/>
        </w:rPr>
        <w:t>最初の連絡先</w:t>
      </w:r>
    </w:p>
    <w:p w14:paraId="7CD72D73" w14:textId="3D87720C" w:rsidR="00160B71" w:rsidRDefault="00160B71" w:rsidP="00C61788">
      <w:r>
        <w:rPr>
          <w:rFonts w:hint="eastAsia"/>
        </w:rPr>
        <w:t>警察は、検死官に報告されたすべての死亡現場に立ち会いますが、病院で発生した一部の死亡</w:t>
      </w:r>
      <w:r w:rsidR="0092530A">
        <w:rPr>
          <w:rFonts w:ascii="MS Mincho" w:eastAsia="MS Mincho" w:hAnsi="MS Mincho" w:cs="MS Mincho" w:hint="eastAsia"/>
        </w:rPr>
        <w:t>者</w:t>
      </w:r>
      <w:r>
        <w:rPr>
          <w:rFonts w:hint="eastAsia"/>
        </w:rPr>
        <w:t>は例外となります。これは、警察が検死官のために死亡報告書を作成する必要があるためです。警察が現場に来たからといって、必ずしも誰かが死亡に関与していると考えているわけではありません。また、その後すぐに、より多くの情報を得るために遺族と話をすることもあります。これは、検死官に報告されたすべての</w:t>
      </w:r>
      <w:r w:rsidR="0092530A">
        <w:rPr>
          <w:rFonts w:ascii="MS Mincho" w:eastAsia="MS Mincho" w:hAnsi="MS Mincho" w:cs="MS Mincho" w:hint="eastAsia"/>
        </w:rPr>
        <w:t>死亡者</w:t>
      </w:r>
      <w:r>
        <w:rPr>
          <w:rFonts w:hint="eastAsia"/>
        </w:rPr>
        <w:t>に関する通常の検視手続きの一部です。</w:t>
      </w:r>
      <w:r>
        <w:rPr>
          <w:rFonts w:hint="eastAsia"/>
        </w:rPr>
        <w:t xml:space="preserve"> </w:t>
      </w:r>
    </w:p>
    <w:p w14:paraId="66DBCA57" w14:textId="77777777" w:rsidR="00160B71" w:rsidRDefault="00160B71" w:rsidP="00C61788">
      <w:r>
        <w:rPr>
          <w:rFonts w:hint="eastAsia"/>
        </w:rPr>
        <w:lastRenderedPageBreak/>
        <w:t>CA&amp;E</w:t>
      </w:r>
      <w:r>
        <w:rPr>
          <w:rFonts w:hint="eastAsia"/>
        </w:rPr>
        <w:t>のスタッフが、検死プロセスの最初のステップについてご連絡します。</w:t>
      </w:r>
      <w:r>
        <w:rPr>
          <w:rFonts w:hint="eastAsia"/>
        </w:rPr>
        <w:t xml:space="preserve"> </w:t>
      </w:r>
    </w:p>
    <w:p w14:paraId="5E184D38" w14:textId="65F799FF" w:rsidR="00160B71" w:rsidRDefault="00160B71" w:rsidP="00C61788">
      <w:r>
        <w:rPr>
          <w:rFonts w:hint="eastAsia"/>
        </w:rPr>
        <w:t>CA&amp;E</w:t>
      </w:r>
      <w:r>
        <w:rPr>
          <w:rFonts w:hint="eastAsia"/>
        </w:rPr>
        <w:t>は、ビクトリア州法医学研究所（</w:t>
      </w:r>
      <w:r>
        <w:rPr>
          <w:rFonts w:hint="eastAsia"/>
        </w:rPr>
        <w:t>Victorian Institute of Forensic Medicine</w:t>
      </w:r>
      <w:r>
        <w:rPr>
          <w:rFonts w:hint="eastAsia"/>
        </w:rPr>
        <w:t>）が全州で提供する</w:t>
      </w:r>
      <w:r>
        <w:rPr>
          <w:rFonts w:hint="eastAsia"/>
        </w:rPr>
        <w:t>24</w:t>
      </w:r>
      <w:r>
        <w:rPr>
          <w:rFonts w:hint="eastAsia"/>
        </w:rPr>
        <w:t>時間サービスです。</w:t>
      </w:r>
      <w:r>
        <w:rPr>
          <w:rFonts w:hint="eastAsia"/>
        </w:rPr>
        <w:t xml:space="preserve"> </w:t>
      </w:r>
    </w:p>
    <w:p w14:paraId="60511C33" w14:textId="77777777" w:rsidR="00160B71" w:rsidRDefault="00160B71" w:rsidP="00C61788">
      <w:r>
        <w:rPr>
          <w:rFonts w:hint="eastAsia"/>
        </w:rPr>
        <w:t>CA&amp;E</w:t>
      </w:r>
      <w:r>
        <w:rPr>
          <w:rFonts w:hint="eastAsia"/>
        </w:rPr>
        <w:t>の役割は以下のとおりです：</w:t>
      </w:r>
      <w:r>
        <w:rPr>
          <w:rFonts w:hint="eastAsia"/>
        </w:rPr>
        <w:t xml:space="preserve"> </w:t>
      </w:r>
    </w:p>
    <w:p w14:paraId="6239C2B5" w14:textId="77777777" w:rsidR="00160B71" w:rsidRDefault="00160B71" w:rsidP="008B6D19">
      <w:pPr>
        <w:pStyle w:val="ListParagraph"/>
        <w:numPr>
          <w:ilvl w:val="0"/>
          <w:numId w:val="22"/>
        </w:numPr>
      </w:pPr>
      <w:r>
        <w:rPr>
          <w:rFonts w:ascii="MS Mincho" w:eastAsia="MS Mincho" w:hAnsi="MS Mincho" w:cs="MS Mincho" w:hint="eastAsia"/>
        </w:rPr>
        <w:t>死亡の報告を受ける</w:t>
      </w:r>
      <w:r>
        <w:rPr>
          <w:rFonts w:hint="eastAsia"/>
        </w:rPr>
        <w:t xml:space="preserve"> </w:t>
      </w:r>
    </w:p>
    <w:p w14:paraId="69A83A96" w14:textId="102F002B" w:rsidR="00160B71" w:rsidRDefault="00160B71" w:rsidP="008B6D19">
      <w:pPr>
        <w:pStyle w:val="ListParagraph"/>
        <w:numPr>
          <w:ilvl w:val="0"/>
          <w:numId w:val="22"/>
        </w:numPr>
      </w:pPr>
      <w:r w:rsidRPr="00212212">
        <w:rPr>
          <w:rFonts w:ascii="MS Mincho" w:eastAsia="MS Mincho" w:hAnsi="MS Mincho" w:cs="MS Mincho" w:hint="eastAsia"/>
        </w:rPr>
        <w:t>遺</w:t>
      </w:r>
      <w:r>
        <w:rPr>
          <w:rFonts w:ascii="MS Mincho" w:eastAsia="MS Mincho" w:hAnsi="MS Mincho" w:cs="MS Mincho" w:hint="eastAsia"/>
        </w:rPr>
        <w:t>体を</w:t>
      </w:r>
      <w:r>
        <w:rPr>
          <w:rFonts w:hint="eastAsia"/>
        </w:rPr>
        <w:t>CA&amp;E</w:t>
      </w:r>
      <w:r>
        <w:rPr>
          <w:rFonts w:ascii="MS Mincho" w:eastAsia="MS Mincho" w:hAnsi="MS Mincho" w:cs="MS Mincho" w:hint="eastAsia"/>
        </w:rPr>
        <w:t>に引き取る</w:t>
      </w:r>
      <w:r>
        <w:rPr>
          <w:rFonts w:hint="eastAsia"/>
        </w:rPr>
        <w:t xml:space="preserve"> </w:t>
      </w:r>
    </w:p>
    <w:p w14:paraId="26AA15E2" w14:textId="77777777" w:rsidR="00160B71" w:rsidRDefault="00160B71" w:rsidP="008B6D19">
      <w:pPr>
        <w:pStyle w:val="ListParagraph"/>
        <w:numPr>
          <w:ilvl w:val="0"/>
          <w:numId w:val="22"/>
        </w:numPr>
      </w:pPr>
      <w:r w:rsidRPr="00212212">
        <w:rPr>
          <w:rFonts w:ascii="MS Mincho" w:eastAsia="MS Mincho" w:hAnsi="MS Mincho" w:cs="MS Mincho" w:hint="eastAsia"/>
        </w:rPr>
        <w:t>死</w:t>
      </w:r>
      <w:r>
        <w:rPr>
          <w:rFonts w:ascii="MS Mincho" w:eastAsia="MS Mincho" w:hAnsi="MS Mincho" w:cs="MS Mincho" w:hint="eastAsia"/>
        </w:rPr>
        <w:t>亡者の身元確認</w:t>
      </w:r>
      <w:r>
        <w:rPr>
          <w:rFonts w:hint="eastAsia"/>
        </w:rPr>
        <w:t xml:space="preserve"> </w:t>
      </w:r>
    </w:p>
    <w:p w14:paraId="4DA421B8" w14:textId="2FEE6751" w:rsidR="00160B71" w:rsidRDefault="00160B71" w:rsidP="008B6D19">
      <w:pPr>
        <w:pStyle w:val="ListParagraph"/>
        <w:numPr>
          <w:ilvl w:val="0"/>
          <w:numId w:val="22"/>
        </w:numPr>
      </w:pPr>
      <w:r w:rsidRPr="00212212">
        <w:rPr>
          <w:rFonts w:ascii="MS Mincho" w:eastAsia="MS Mincho" w:hAnsi="MS Mincho" w:cs="MS Mincho" w:hint="eastAsia"/>
        </w:rPr>
        <w:t>検</w:t>
      </w:r>
      <w:r>
        <w:rPr>
          <w:rFonts w:ascii="MS Mincho" w:eastAsia="MS Mincho" w:hAnsi="MS Mincho" w:cs="MS Mincho" w:hint="eastAsia"/>
        </w:rPr>
        <w:t>死官のために死亡に関する医学的調査を</w:t>
      </w:r>
      <w:r w:rsidR="009A5FF5">
        <w:rPr>
          <w:rFonts w:ascii="MS Mincho" w:eastAsia="MS Mincho" w:hAnsi="MS Mincho" w:cs="MS Mincho" w:hint="eastAsia"/>
        </w:rPr>
        <w:t>取りまとめ</w:t>
      </w:r>
      <w:r>
        <w:rPr>
          <w:rFonts w:ascii="MS Mincho" w:eastAsia="MS Mincho" w:hAnsi="MS Mincho" w:cs="MS Mincho" w:hint="eastAsia"/>
        </w:rPr>
        <w:t>る</w:t>
      </w:r>
    </w:p>
    <w:p w14:paraId="2E3A0793" w14:textId="18A26CA2" w:rsidR="00160B71" w:rsidRPr="00160B71" w:rsidRDefault="00160B71" w:rsidP="008B6D19">
      <w:pPr>
        <w:pStyle w:val="ListParagraph"/>
        <w:numPr>
          <w:ilvl w:val="0"/>
          <w:numId w:val="22"/>
        </w:numPr>
      </w:pPr>
      <w:r w:rsidRPr="00212212">
        <w:rPr>
          <w:rFonts w:ascii="MS Mincho" w:eastAsia="MS Mincho" w:hAnsi="MS Mincho" w:cs="MS Mincho" w:hint="eastAsia"/>
        </w:rPr>
        <w:t>葬</w:t>
      </w:r>
      <w:r>
        <w:rPr>
          <w:rFonts w:ascii="MS Mincho" w:eastAsia="MS Mincho" w:hAnsi="MS Mincho" w:cs="MS Mincho" w:hint="eastAsia"/>
        </w:rPr>
        <w:t>儀のために遺体を引き渡す。</w:t>
      </w:r>
      <w:r>
        <w:rPr>
          <w:rFonts w:hint="eastAsia"/>
        </w:rPr>
        <w:t xml:space="preserve"> </w:t>
      </w:r>
    </w:p>
    <w:p w14:paraId="6A612185" w14:textId="77777777" w:rsidR="00160B71" w:rsidRDefault="00160B71" w:rsidP="00160B71">
      <w:pPr>
        <w:pStyle w:val="Heading2"/>
      </w:pPr>
      <w:r>
        <w:rPr>
          <w:rFonts w:hint="eastAsia"/>
        </w:rPr>
        <w:t>サービスの利用開始</w:t>
      </w:r>
      <w:r>
        <w:rPr>
          <w:rFonts w:hint="eastAsia"/>
        </w:rPr>
        <w:t xml:space="preserve"> </w:t>
      </w:r>
    </w:p>
    <w:p w14:paraId="08CE0DDF" w14:textId="67FE5947" w:rsidR="00160B71" w:rsidRDefault="00160B71" w:rsidP="00C61788">
      <w:r>
        <w:rPr>
          <w:rFonts w:hint="eastAsia"/>
        </w:rPr>
        <w:t>ほとんどの場合、ご家族がメルボルンで</w:t>
      </w:r>
      <w:r w:rsidR="00483E71">
        <w:rPr>
          <w:rFonts w:ascii="MS Mincho" w:eastAsia="MS Mincho" w:hAnsi="MS Mincho" w:cs="MS Mincho" w:hint="eastAsia"/>
        </w:rPr>
        <w:t>お</w:t>
      </w:r>
      <w:r>
        <w:rPr>
          <w:rFonts w:hint="eastAsia"/>
        </w:rPr>
        <w:t>亡く</w:t>
      </w:r>
      <w:r w:rsidR="00483E71">
        <w:rPr>
          <w:rFonts w:ascii="MS Mincho" w:eastAsia="MS Mincho" w:hAnsi="MS Mincho" w:cs="MS Mincho" w:hint="eastAsia"/>
        </w:rPr>
        <w:t>なりに</w:t>
      </w:r>
      <w:r>
        <w:rPr>
          <w:rFonts w:hint="eastAsia"/>
        </w:rPr>
        <w:t>なった場合、</w:t>
      </w:r>
      <w:r>
        <w:rPr>
          <w:rFonts w:hint="eastAsia"/>
        </w:rPr>
        <w:t>65 Kavanagh Street, Southbank</w:t>
      </w:r>
      <w:r>
        <w:rPr>
          <w:rFonts w:hint="eastAsia"/>
        </w:rPr>
        <w:t>にある検死サービス・センターで</w:t>
      </w:r>
      <w:r>
        <w:rPr>
          <w:rFonts w:hint="eastAsia"/>
        </w:rPr>
        <w:t>CA&amp;E</w:t>
      </w:r>
      <w:r>
        <w:rPr>
          <w:rFonts w:hint="eastAsia"/>
        </w:rPr>
        <w:t>に引き取られます。ご家族がビクトリア州</w:t>
      </w:r>
      <w:r w:rsidR="00483E71">
        <w:rPr>
          <w:rFonts w:ascii="MS Mincho" w:eastAsia="MS Mincho" w:hAnsi="MS Mincho" w:cs="MS Mincho" w:hint="eastAsia"/>
        </w:rPr>
        <w:t>地方部</w:t>
      </w:r>
      <w:r>
        <w:rPr>
          <w:rFonts w:hint="eastAsia"/>
        </w:rPr>
        <w:t>で</w:t>
      </w:r>
      <w:r w:rsidR="00483E71">
        <w:rPr>
          <w:rFonts w:ascii="MS Mincho" w:eastAsia="MS Mincho" w:hAnsi="MS Mincho" w:cs="MS Mincho" w:hint="eastAsia"/>
        </w:rPr>
        <w:t>お</w:t>
      </w:r>
      <w:r>
        <w:rPr>
          <w:rFonts w:hint="eastAsia"/>
        </w:rPr>
        <w:t>亡く</w:t>
      </w:r>
      <w:r w:rsidR="00483E71">
        <w:rPr>
          <w:rFonts w:ascii="MS Mincho" w:eastAsia="MS Mincho" w:hAnsi="MS Mincho" w:cs="MS Mincho" w:hint="eastAsia"/>
        </w:rPr>
        <w:t>なりに</w:t>
      </w:r>
      <w:r>
        <w:rPr>
          <w:rFonts w:hint="eastAsia"/>
        </w:rPr>
        <w:t>なった場合、</w:t>
      </w:r>
      <w:r>
        <w:rPr>
          <w:rFonts w:hint="eastAsia"/>
        </w:rPr>
        <w:t>CA&amp;E</w:t>
      </w:r>
      <w:r>
        <w:rPr>
          <w:rFonts w:hint="eastAsia"/>
        </w:rPr>
        <w:t>のスタッフが連絡を取り、</w:t>
      </w:r>
      <w:r w:rsidR="009A5FF5">
        <w:rPr>
          <w:rFonts w:ascii="MS Mincho" w:eastAsia="MS Mincho" w:hAnsi="MS Mincho" w:cs="MS Mincho" w:hint="eastAsia"/>
        </w:rPr>
        <w:t>引き取ら</w:t>
      </w:r>
      <w:r>
        <w:rPr>
          <w:rFonts w:hint="eastAsia"/>
        </w:rPr>
        <w:t>れている場所をお知らせします。</w:t>
      </w:r>
      <w:r>
        <w:rPr>
          <w:rFonts w:hint="eastAsia"/>
        </w:rPr>
        <w:t xml:space="preserve"> </w:t>
      </w:r>
    </w:p>
    <w:p w14:paraId="129866D9" w14:textId="2C07BC60" w:rsidR="00160B71" w:rsidRDefault="00160B71" w:rsidP="00C61788">
      <w:r>
        <w:rPr>
          <w:rFonts w:hint="eastAsia"/>
        </w:rPr>
        <w:t>CA&amp;E</w:t>
      </w:r>
      <w:r>
        <w:rPr>
          <w:rFonts w:hint="eastAsia"/>
        </w:rPr>
        <w:t>スタッフは、あなたがご家族に会ったり、一緒に過ご</w:t>
      </w:r>
      <w:r w:rsidR="00483E71">
        <w:rPr>
          <w:rFonts w:ascii="MS Mincho" w:eastAsia="MS Mincho" w:hAnsi="MS Mincho" w:cs="MS Mincho" w:hint="eastAsia"/>
        </w:rPr>
        <w:t>すことを希望</w:t>
      </w:r>
      <w:r>
        <w:rPr>
          <w:rFonts w:hint="eastAsia"/>
        </w:rPr>
        <w:t>した場合にお手伝いし、誰が</w:t>
      </w:r>
      <w:r w:rsidR="009A5FF5">
        <w:rPr>
          <w:rFonts w:ascii="MS Mincho" w:eastAsia="MS Mincho" w:hAnsi="MS Mincho" w:cs="MS Mincho" w:hint="eastAsia"/>
        </w:rPr>
        <w:t>近しい親族を務める</w:t>
      </w:r>
      <w:r>
        <w:rPr>
          <w:rFonts w:hint="eastAsia"/>
        </w:rPr>
        <w:t>のかについてお話します。検死調査に関するすべての連絡は、その人またはその人が選んだ代理人を通して行われます。</w:t>
      </w:r>
      <w:r>
        <w:rPr>
          <w:rFonts w:hint="eastAsia"/>
        </w:rPr>
        <w:t xml:space="preserve"> </w:t>
      </w:r>
    </w:p>
    <w:p w14:paraId="69FC9D26" w14:textId="3FD2886A" w:rsidR="00160B71" w:rsidRDefault="009A5FF5" w:rsidP="00160B71">
      <w:pPr>
        <w:pStyle w:val="Heading2"/>
      </w:pPr>
      <w:r>
        <w:rPr>
          <w:rFonts w:hint="eastAsia"/>
        </w:rPr>
        <w:t>近しい親族</w:t>
      </w:r>
      <w:r w:rsidR="00160B71">
        <w:rPr>
          <w:rFonts w:hint="eastAsia"/>
        </w:rPr>
        <w:t xml:space="preserve"> </w:t>
      </w:r>
    </w:p>
    <w:p w14:paraId="4CE0C3EA" w14:textId="45BC9E5D" w:rsidR="00160B71" w:rsidRDefault="009A5FF5" w:rsidP="00C61788">
      <w:r>
        <w:rPr>
          <w:rFonts w:ascii="MS Mincho" w:eastAsia="MS Mincho" w:hAnsi="MS Mincho" w:cs="MS Mincho" w:hint="eastAsia"/>
        </w:rPr>
        <w:t>近しい親族</w:t>
      </w:r>
      <w:r w:rsidR="00160B71">
        <w:rPr>
          <w:rFonts w:hint="eastAsia"/>
        </w:rPr>
        <w:t>は通常、</w:t>
      </w:r>
      <w:r>
        <w:rPr>
          <w:rFonts w:ascii="MS Mincho" w:eastAsia="MS Mincho" w:hAnsi="MS Mincho" w:cs="MS Mincho" w:hint="eastAsia"/>
        </w:rPr>
        <w:t>亡くなった</w:t>
      </w:r>
      <w:r w:rsidR="00160B71">
        <w:rPr>
          <w:rFonts w:hint="eastAsia"/>
        </w:rPr>
        <w:t>方の配偶者または家庭内パートナーです。本人に配偶者がいない場合、または配偶者が来られない場合、</w:t>
      </w:r>
      <w:r>
        <w:rPr>
          <w:rFonts w:ascii="MS Mincho" w:eastAsia="MS Mincho" w:hAnsi="MS Mincho" w:cs="MS Mincho" w:hint="eastAsia"/>
        </w:rPr>
        <w:t>近しい親族</w:t>
      </w:r>
      <w:r w:rsidR="00160B71">
        <w:rPr>
          <w:rFonts w:hint="eastAsia"/>
        </w:rPr>
        <w:t>は（この順番で）次のようになります：</w:t>
      </w:r>
      <w:r w:rsidR="00160B71">
        <w:rPr>
          <w:rFonts w:hint="eastAsia"/>
        </w:rPr>
        <w:t xml:space="preserve"> </w:t>
      </w:r>
    </w:p>
    <w:p w14:paraId="64C0F0F9" w14:textId="77777777" w:rsidR="00160B71" w:rsidRDefault="00160B71" w:rsidP="008B6D19">
      <w:pPr>
        <w:pStyle w:val="ListParagraph"/>
        <w:numPr>
          <w:ilvl w:val="0"/>
          <w:numId w:val="24"/>
        </w:numPr>
      </w:pPr>
      <w:r>
        <w:rPr>
          <w:rFonts w:ascii="MS Mincho" w:eastAsia="MS Mincho" w:hAnsi="MS Mincho" w:cs="MS Mincho" w:hint="eastAsia"/>
        </w:rPr>
        <w:t>成人した息子または娘（</w:t>
      </w:r>
      <w:r>
        <w:rPr>
          <w:rFonts w:hint="eastAsia"/>
        </w:rPr>
        <w:t>18</w:t>
      </w:r>
      <w:r>
        <w:rPr>
          <w:rFonts w:ascii="MS Mincho" w:eastAsia="MS Mincho" w:hAnsi="MS Mincho" w:cs="MS Mincho" w:hint="eastAsia"/>
        </w:rPr>
        <w:t>歳以上）</w:t>
      </w:r>
      <w:r>
        <w:rPr>
          <w:rFonts w:hint="eastAsia"/>
        </w:rPr>
        <w:t xml:space="preserve"> </w:t>
      </w:r>
    </w:p>
    <w:p w14:paraId="0CFD32FB" w14:textId="77777777" w:rsidR="00160B71" w:rsidRDefault="00160B71" w:rsidP="008B6D19">
      <w:pPr>
        <w:pStyle w:val="ListParagraph"/>
        <w:numPr>
          <w:ilvl w:val="0"/>
          <w:numId w:val="24"/>
        </w:numPr>
      </w:pPr>
      <w:r w:rsidRPr="009A5FF5">
        <w:rPr>
          <w:rFonts w:ascii="MS Mincho" w:eastAsia="MS Mincho" w:hAnsi="MS Mincho" w:cs="MS Mincho" w:hint="eastAsia"/>
        </w:rPr>
        <w:t>親</w:t>
      </w:r>
      <w:r>
        <w:rPr>
          <w:rFonts w:hint="eastAsia"/>
        </w:rPr>
        <w:t xml:space="preserve"> </w:t>
      </w:r>
    </w:p>
    <w:p w14:paraId="63B88EEB" w14:textId="77777777" w:rsidR="00160B71" w:rsidRDefault="00160B71" w:rsidP="008B6D19">
      <w:pPr>
        <w:pStyle w:val="ListParagraph"/>
        <w:numPr>
          <w:ilvl w:val="0"/>
          <w:numId w:val="24"/>
        </w:numPr>
      </w:pPr>
      <w:r w:rsidRPr="009A5FF5">
        <w:rPr>
          <w:rFonts w:ascii="MS Mincho" w:eastAsia="MS Mincho" w:hAnsi="MS Mincho" w:cs="MS Mincho" w:hint="eastAsia"/>
        </w:rPr>
        <w:t>成</w:t>
      </w:r>
      <w:r>
        <w:rPr>
          <w:rFonts w:ascii="MS Mincho" w:eastAsia="MS Mincho" w:hAnsi="MS Mincho" w:cs="MS Mincho" w:hint="eastAsia"/>
        </w:rPr>
        <w:t>人の兄弟姉妹（</w:t>
      </w:r>
      <w:r>
        <w:rPr>
          <w:rFonts w:hint="eastAsia"/>
        </w:rPr>
        <w:t>18</w:t>
      </w:r>
      <w:r>
        <w:rPr>
          <w:rFonts w:ascii="MS Mincho" w:eastAsia="MS Mincho" w:hAnsi="MS Mincho" w:cs="MS Mincho" w:hint="eastAsia"/>
        </w:rPr>
        <w:t>歳以上）</w:t>
      </w:r>
      <w:r>
        <w:rPr>
          <w:rFonts w:hint="eastAsia"/>
        </w:rPr>
        <w:t xml:space="preserve"> </w:t>
      </w:r>
    </w:p>
    <w:p w14:paraId="1E1365AD" w14:textId="77777777" w:rsidR="00160B71" w:rsidRDefault="00160B71" w:rsidP="008B6D19">
      <w:pPr>
        <w:pStyle w:val="ListParagraph"/>
        <w:numPr>
          <w:ilvl w:val="0"/>
          <w:numId w:val="24"/>
        </w:numPr>
      </w:pPr>
      <w:r w:rsidRPr="009A5FF5">
        <w:rPr>
          <w:rFonts w:ascii="MS Mincho" w:eastAsia="MS Mincho" w:hAnsi="MS Mincho" w:cs="MS Mincho" w:hint="eastAsia"/>
        </w:rPr>
        <w:t>遺</w:t>
      </w:r>
      <w:r>
        <w:rPr>
          <w:rFonts w:ascii="MS Mincho" w:eastAsia="MS Mincho" w:hAnsi="MS Mincho" w:cs="MS Mincho" w:hint="eastAsia"/>
        </w:rPr>
        <w:t>言執行者として遺言書に記載されている者</w:t>
      </w:r>
      <w:r>
        <w:rPr>
          <w:rFonts w:hint="eastAsia"/>
        </w:rPr>
        <w:t xml:space="preserve"> </w:t>
      </w:r>
    </w:p>
    <w:p w14:paraId="028F1692" w14:textId="77777777" w:rsidR="00160B71" w:rsidRDefault="00160B71" w:rsidP="008B6D19">
      <w:pPr>
        <w:pStyle w:val="ListParagraph"/>
        <w:numPr>
          <w:ilvl w:val="0"/>
          <w:numId w:val="24"/>
        </w:numPr>
      </w:pPr>
      <w:r w:rsidRPr="009A5FF5">
        <w:rPr>
          <w:rFonts w:ascii="MS Mincho" w:eastAsia="MS Mincho" w:hAnsi="MS Mincho" w:cs="MS Mincho" w:hint="eastAsia"/>
        </w:rPr>
        <w:t>死</w:t>
      </w:r>
      <w:r>
        <w:rPr>
          <w:rFonts w:ascii="MS Mincho" w:eastAsia="MS Mincho" w:hAnsi="MS Mincho" w:cs="MS Mincho" w:hint="eastAsia"/>
        </w:rPr>
        <w:t>亡直前に、死亡した人の個人的代理人であった人</w:t>
      </w:r>
      <w:r>
        <w:rPr>
          <w:rFonts w:hint="eastAsia"/>
        </w:rPr>
        <w:t xml:space="preserve"> </w:t>
      </w:r>
    </w:p>
    <w:p w14:paraId="29BCF26E" w14:textId="70142F9F" w:rsidR="00160B71" w:rsidRDefault="00160B71" w:rsidP="008B6D19">
      <w:pPr>
        <w:pStyle w:val="ListParagraph"/>
        <w:numPr>
          <w:ilvl w:val="0"/>
          <w:numId w:val="24"/>
        </w:numPr>
      </w:pPr>
      <w:r w:rsidRPr="009A5FF5">
        <w:rPr>
          <w:rFonts w:ascii="MS Mincho" w:eastAsia="MS Mincho" w:hAnsi="MS Mincho" w:cs="MS Mincho" w:hint="eastAsia"/>
        </w:rPr>
        <w:t>死</w:t>
      </w:r>
      <w:r>
        <w:rPr>
          <w:rFonts w:ascii="MS Mincho" w:eastAsia="MS Mincho" w:hAnsi="MS Mincho" w:cs="MS Mincho" w:hint="eastAsia"/>
        </w:rPr>
        <w:t>亡直前に死亡した人と密接な関係にあったため、監察医が</w:t>
      </w:r>
      <w:r w:rsidR="00741130">
        <w:rPr>
          <w:rFonts w:ascii="MS Mincho" w:eastAsia="MS Mincho" w:hAnsi="MS Mincho" w:cs="MS Mincho" w:hint="eastAsia"/>
        </w:rPr>
        <w:t>近しい親族</w:t>
      </w:r>
      <w:r>
        <w:rPr>
          <w:rFonts w:ascii="MS Mincho" w:eastAsia="MS Mincho" w:hAnsi="MS Mincho" w:cs="MS Mincho" w:hint="eastAsia"/>
        </w:rPr>
        <w:t>であると判断した人。</w:t>
      </w:r>
      <w:r>
        <w:rPr>
          <w:rFonts w:hint="eastAsia"/>
        </w:rPr>
        <w:t xml:space="preserve"> </w:t>
      </w:r>
    </w:p>
    <w:p w14:paraId="1D705B72" w14:textId="77777777" w:rsidR="00160B71" w:rsidRDefault="00160B71" w:rsidP="00160B71">
      <w:pPr>
        <w:pStyle w:val="Heading2"/>
      </w:pPr>
      <w:r>
        <w:rPr>
          <w:rFonts w:hint="eastAsia"/>
        </w:rPr>
        <w:t>身元確認</w:t>
      </w:r>
      <w:r>
        <w:rPr>
          <w:rFonts w:hint="eastAsia"/>
        </w:rPr>
        <w:t xml:space="preserve"> </w:t>
      </w:r>
    </w:p>
    <w:p w14:paraId="23CA8853" w14:textId="77777777" w:rsidR="00160B71" w:rsidRDefault="00160B71" w:rsidP="00C61788">
      <w:r>
        <w:rPr>
          <w:rFonts w:hint="eastAsia"/>
        </w:rPr>
        <w:t>検死官は、死亡者の身元を確認する必要があります。これには、目視または医学的・科学的な身元確認方法があります。</w:t>
      </w:r>
      <w:r>
        <w:rPr>
          <w:rFonts w:hint="eastAsia"/>
        </w:rPr>
        <w:t xml:space="preserve"> </w:t>
      </w:r>
    </w:p>
    <w:p w14:paraId="4858407A" w14:textId="77777777" w:rsidR="00160B71" w:rsidRDefault="00160B71" w:rsidP="00C61788">
      <w:r>
        <w:rPr>
          <w:rFonts w:hint="eastAsia"/>
        </w:rPr>
        <w:t>目視による身元確認が必要な場合、ご遺体を確認するために検死サービスセンターに来るよう求められることがあります。家族の身元を確認するには、家族または死亡当時その人をよく知っていた人でなければなりません。</w:t>
      </w:r>
      <w:r>
        <w:rPr>
          <w:rFonts w:hint="eastAsia"/>
        </w:rPr>
        <w:t>CA&amp;E</w:t>
      </w:r>
      <w:r>
        <w:rPr>
          <w:rFonts w:hint="eastAsia"/>
        </w:rPr>
        <w:t>のスタッフが、営業時間内に閲覧の予約を入れます。</w:t>
      </w:r>
      <w:r>
        <w:rPr>
          <w:rFonts w:hint="eastAsia"/>
        </w:rPr>
        <w:t xml:space="preserve"> </w:t>
      </w:r>
    </w:p>
    <w:p w14:paraId="7D197844" w14:textId="5173DECC" w:rsidR="00160B71" w:rsidRDefault="00160B71" w:rsidP="00C61788">
      <w:r>
        <w:rPr>
          <w:rFonts w:hint="eastAsia"/>
        </w:rPr>
        <w:lastRenderedPageBreak/>
        <w:t>医学的または科学的な身元確認方法には、</w:t>
      </w:r>
      <w:r w:rsidR="00741130">
        <w:rPr>
          <w:rFonts w:ascii="MS Mincho" w:eastAsia="MS Mincho" w:hAnsi="MS Mincho" w:cs="MS Mincho" w:hint="eastAsia"/>
        </w:rPr>
        <w:t>歯科</w:t>
      </w:r>
      <w:r>
        <w:rPr>
          <w:rFonts w:hint="eastAsia"/>
        </w:rPr>
        <w:t>記録、指紋、</w:t>
      </w:r>
      <w:r>
        <w:rPr>
          <w:rFonts w:hint="eastAsia"/>
        </w:rPr>
        <w:t>DNA</w:t>
      </w:r>
      <w:r>
        <w:rPr>
          <w:rFonts w:hint="eastAsia"/>
        </w:rPr>
        <w:t>の比較などがあります。最も適切な身元確認方法は検死官が決定し、</w:t>
      </w:r>
      <w:r>
        <w:rPr>
          <w:rFonts w:hint="eastAsia"/>
        </w:rPr>
        <w:t>CA&amp;E</w:t>
      </w:r>
      <w:r>
        <w:rPr>
          <w:rFonts w:hint="eastAsia"/>
        </w:rPr>
        <w:t>スタッフがそのプロセスをお知らせします。</w:t>
      </w:r>
    </w:p>
    <w:p w14:paraId="78940201" w14:textId="77777777" w:rsidR="00160B71" w:rsidRDefault="00160B71" w:rsidP="00160B71">
      <w:pPr>
        <w:pStyle w:val="Heading2"/>
      </w:pPr>
      <w:r>
        <w:rPr>
          <w:rFonts w:hint="eastAsia"/>
        </w:rPr>
        <w:t>医学検査</w:t>
      </w:r>
      <w:r>
        <w:rPr>
          <w:rFonts w:hint="eastAsia"/>
        </w:rPr>
        <w:t xml:space="preserve"> </w:t>
      </w:r>
    </w:p>
    <w:p w14:paraId="5E0D29EF" w14:textId="0CACE978" w:rsidR="00160B71" w:rsidRDefault="00160B71" w:rsidP="00C61788">
      <w:r>
        <w:rPr>
          <w:rFonts w:hint="eastAsia"/>
        </w:rPr>
        <w:t>医学検査は、検死官が死因を特定するために行われます。たとえ</w:t>
      </w:r>
      <w:r w:rsidR="00BC2BE7">
        <w:rPr>
          <w:rFonts w:ascii="MS Mincho" w:eastAsia="MS Mincho" w:hAnsi="MS Mincho" w:cs="MS Mincho" w:hint="eastAsia"/>
        </w:rPr>
        <w:t>死亡原因が明白</w:t>
      </w:r>
      <w:r>
        <w:rPr>
          <w:rFonts w:hint="eastAsia"/>
        </w:rPr>
        <w:t>であ</w:t>
      </w:r>
      <w:r w:rsidR="00BC2BE7">
        <w:rPr>
          <w:rFonts w:ascii="MS Mincho" w:eastAsia="MS Mincho" w:hAnsi="MS Mincho" w:cs="MS Mincho" w:hint="eastAsia"/>
        </w:rPr>
        <w:t>るようで</w:t>
      </w:r>
      <w:r>
        <w:rPr>
          <w:rFonts w:hint="eastAsia"/>
        </w:rPr>
        <w:t>も、検死官が何が起こったのかを正確に突き止めることは非常に重要です。</w:t>
      </w:r>
      <w:r>
        <w:rPr>
          <w:rFonts w:hint="eastAsia"/>
        </w:rPr>
        <w:t xml:space="preserve"> </w:t>
      </w:r>
    </w:p>
    <w:p w14:paraId="5E17227E" w14:textId="77777777" w:rsidR="00160B71" w:rsidRPr="00160B71" w:rsidRDefault="00160B71" w:rsidP="00C61788">
      <w:pPr>
        <w:rPr>
          <w:b/>
          <w:bCs/>
        </w:rPr>
      </w:pPr>
      <w:r>
        <w:rPr>
          <w:rFonts w:hint="eastAsia"/>
          <w:b/>
        </w:rPr>
        <w:t>予備検査</w:t>
      </w:r>
      <w:r>
        <w:rPr>
          <w:rFonts w:hint="eastAsia"/>
          <w:b/>
        </w:rPr>
        <w:t xml:space="preserve"> </w:t>
      </w:r>
    </w:p>
    <w:p w14:paraId="18B8FE62" w14:textId="6085641A" w:rsidR="007161B5" w:rsidRDefault="00160B71" w:rsidP="00C61788">
      <w:r>
        <w:rPr>
          <w:rFonts w:hint="eastAsia"/>
        </w:rPr>
        <w:t>ご遺体が</w:t>
      </w:r>
      <w:r>
        <w:rPr>
          <w:rFonts w:hint="eastAsia"/>
        </w:rPr>
        <w:t>CA&amp;E</w:t>
      </w:r>
      <w:r>
        <w:rPr>
          <w:rFonts w:hint="eastAsia"/>
        </w:rPr>
        <w:t>の手に渡ったら、法医病理医が検査を行います。この予備検査は侵襲性を最小限に抑えて行われます。</w:t>
      </w:r>
      <w:r>
        <w:rPr>
          <w:rFonts w:hint="eastAsia"/>
        </w:rPr>
        <w:t>CA&amp;E</w:t>
      </w:r>
      <w:r>
        <w:rPr>
          <w:rFonts w:hint="eastAsia"/>
        </w:rPr>
        <w:t>のスタッフは法医病理医と緊密に連携し、どのような質問にもお答えします。</w:t>
      </w:r>
      <w:r>
        <w:rPr>
          <w:rFonts w:hint="eastAsia"/>
        </w:rPr>
        <w:t>CA&amp;E</w:t>
      </w:r>
      <w:r>
        <w:rPr>
          <w:rFonts w:hint="eastAsia"/>
        </w:rPr>
        <w:t>のスタッフは、ご家族の</w:t>
      </w:r>
      <w:r w:rsidR="00741130">
        <w:rPr>
          <w:rFonts w:ascii="MS Mincho" w:eastAsia="MS Mincho" w:hAnsi="MS Mincho" w:cs="MS Mincho" w:hint="eastAsia"/>
        </w:rPr>
        <w:t>診療</w:t>
      </w:r>
      <w:r>
        <w:rPr>
          <w:rFonts w:hint="eastAsia"/>
        </w:rPr>
        <w:t>記録やその他の情報を得るために、あなたに協力を求めることがあります。また、死亡にまつわる状況について話を聞く必要がある場合もあります。また、警察が死亡についてあなたに連絡することもあります。これは検死官が死亡にまつわるできるだけ多くの事実を収集するのに役立ちます。</w:t>
      </w:r>
      <w:r>
        <w:rPr>
          <w:rFonts w:hint="eastAsia"/>
        </w:rPr>
        <w:t xml:space="preserve"> </w:t>
      </w:r>
    </w:p>
    <w:p w14:paraId="03F5D061" w14:textId="77777777" w:rsidR="007161B5" w:rsidRPr="007161B5" w:rsidRDefault="00160B71" w:rsidP="00C61788">
      <w:pPr>
        <w:rPr>
          <w:b/>
          <w:bCs/>
        </w:rPr>
      </w:pPr>
      <w:r>
        <w:rPr>
          <w:rFonts w:hint="eastAsia"/>
          <w:b/>
        </w:rPr>
        <w:t>検視</w:t>
      </w:r>
      <w:r>
        <w:rPr>
          <w:rFonts w:hint="eastAsia"/>
          <w:b/>
        </w:rPr>
        <w:t xml:space="preserve"> </w:t>
      </w:r>
    </w:p>
    <w:p w14:paraId="47A4A1B6" w14:textId="785E2C88" w:rsidR="007161B5" w:rsidRDefault="00160B71" w:rsidP="00C61788">
      <w:r>
        <w:rPr>
          <w:rFonts w:hint="eastAsia"/>
        </w:rPr>
        <w:t>場合によっては、法医病理学者が検視を行う必要があります。これは、医学的な死因を解明することを目的とした医療処置です。検死官が検視が必要であると判断した場合、</w:t>
      </w:r>
      <w:r>
        <w:rPr>
          <w:rFonts w:hint="eastAsia"/>
        </w:rPr>
        <w:t>CA&amp;E</w:t>
      </w:r>
      <w:r>
        <w:rPr>
          <w:rFonts w:hint="eastAsia"/>
        </w:rPr>
        <w:t>スタッフはまず</w:t>
      </w:r>
      <w:r w:rsidR="000E218E">
        <w:rPr>
          <w:rFonts w:ascii="MS Mincho" w:eastAsia="MS Mincho" w:hAnsi="MS Mincho" w:cs="MS Mincho" w:hint="eastAsia"/>
        </w:rPr>
        <w:t>近しい親族</w:t>
      </w:r>
      <w:r>
        <w:rPr>
          <w:rFonts w:hint="eastAsia"/>
        </w:rPr>
        <w:t>に連絡を取り、そのプロセスを説明し、質問にお答えします。宗教的、文化的な理由などで、検視に反対する場合は、</w:t>
      </w:r>
      <w:r>
        <w:rPr>
          <w:rFonts w:hint="eastAsia"/>
        </w:rPr>
        <w:t>CA&amp;E</w:t>
      </w:r>
      <w:r>
        <w:rPr>
          <w:rFonts w:hint="eastAsia"/>
        </w:rPr>
        <w:t>スタッフにお知らせください。検死官はあなたの懸念を考慮し、</w:t>
      </w:r>
      <w:r>
        <w:rPr>
          <w:rFonts w:hint="eastAsia"/>
        </w:rPr>
        <w:t>CA&amp;E</w:t>
      </w:r>
      <w:r>
        <w:rPr>
          <w:rFonts w:hint="eastAsia"/>
        </w:rPr>
        <w:t>スタッフが検死官の決定をお知らせするために再度ご連絡します。</w:t>
      </w:r>
      <w:r>
        <w:rPr>
          <w:rFonts w:hint="eastAsia"/>
        </w:rPr>
        <w:t xml:space="preserve"> </w:t>
      </w:r>
    </w:p>
    <w:p w14:paraId="55AF697F" w14:textId="77777777" w:rsidR="007161B5" w:rsidRDefault="00160B71" w:rsidP="007161B5">
      <w:pPr>
        <w:pStyle w:val="Heading2"/>
      </w:pPr>
      <w:r>
        <w:rPr>
          <w:rFonts w:hint="eastAsia"/>
        </w:rPr>
        <w:t>所持品</w:t>
      </w:r>
      <w:r>
        <w:rPr>
          <w:rFonts w:hint="eastAsia"/>
        </w:rPr>
        <w:t xml:space="preserve"> </w:t>
      </w:r>
    </w:p>
    <w:p w14:paraId="49B927E7" w14:textId="31770154" w:rsidR="00160B71" w:rsidRDefault="00160B71" w:rsidP="00C61788">
      <w:r>
        <w:rPr>
          <w:rFonts w:hint="eastAsia"/>
        </w:rPr>
        <w:t>警察は通常、死亡現場で発見された宝石類、衣類、その他の貴重品などの所持品を保管し、葬儀業者に渡します。法医学的検査のために警察が保管することもあります。そうでない場合は、遺品はすべて葬儀業者に渡され、遺族に返却されます。所持品についてご質問がある場合は、</w:t>
      </w:r>
      <w:r>
        <w:rPr>
          <w:rFonts w:hint="eastAsia"/>
        </w:rPr>
        <w:t>CA&amp;E</w:t>
      </w:r>
      <w:r>
        <w:rPr>
          <w:rFonts w:hint="eastAsia"/>
        </w:rPr>
        <w:t>スタッフにお知らせください。</w:t>
      </w:r>
    </w:p>
    <w:p w14:paraId="30F68C4A" w14:textId="77777777" w:rsidR="007161B5" w:rsidRDefault="007161B5" w:rsidP="007161B5">
      <w:pPr>
        <w:pStyle w:val="Heading2"/>
      </w:pPr>
      <w:r>
        <w:rPr>
          <w:rFonts w:hint="eastAsia"/>
        </w:rPr>
        <w:t>葬儀の計画</w:t>
      </w:r>
      <w:r>
        <w:rPr>
          <w:rFonts w:hint="eastAsia"/>
        </w:rPr>
        <w:t xml:space="preserve"> </w:t>
      </w:r>
    </w:p>
    <w:p w14:paraId="45022B79" w14:textId="58A453D7" w:rsidR="007161B5" w:rsidRDefault="007161B5" w:rsidP="00C61788">
      <w:r>
        <w:rPr>
          <w:rFonts w:hint="eastAsia"/>
        </w:rPr>
        <w:t>いつでも葬儀業者に連絡することができます。葬儀業者は葬儀の計画をお手伝いし、お客様と</w:t>
      </w:r>
      <w:r>
        <w:rPr>
          <w:rFonts w:hint="eastAsia"/>
        </w:rPr>
        <w:t>CA&amp;E</w:t>
      </w:r>
      <w:r>
        <w:rPr>
          <w:rFonts w:hint="eastAsia"/>
        </w:rPr>
        <w:t>スタッフと連絡を取り合います。必要であれば、ビクトリア州</w:t>
      </w:r>
      <w:r w:rsidR="000E218E">
        <w:rPr>
          <w:rFonts w:ascii="MS Mincho" w:eastAsia="MS Mincho" w:hAnsi="MS Mincho" w:cs="MS Mincho" w:hint="eastAsia"/>
        </w:rPr>
        <w:t>地方部</w:t>
      </w:r>
      <w:r>
        <w:rPr>
          <w:rFonts w:hint="eastAsia"/>
        </w:rPr>
        <w:t>への移送の手配もします。</w:t>
      </w:r>
      <w:r>
        <w:rPr>
          <w:rFonts w:hint="eastAsia"/>
        </w:rPr>
        <w:t xml:space="preserve"> </w:t>
      </w:r>
    </w:p>
    <w:p w14:paraId="750ACFE5" w14:textId="3AD68D03" w:rsidR="007161B5" w:rsidRDefault="007161B5" w:rsidP="00C61788"/>
    <w:p w14:paraId="53EC79A4" w14:textId="77777777" w:rsidR="007161B5" w:rsidRDefault="007161B5" w:rsidP="00C61788"/>
    <w:p w14:paraId="76A74521" w14:textId="77777777" w:rsidR="00BC2BE7" w:rsidRDefault="00BC2BE7">
      <w:pPr>
        <w:spacing w:before="0" w:after="0"/>
        <w:rPr>
          <w:rFonts w:eastAsia="MS Mincho" w:cs="Arial"/>
          <w:b/>
          <w:bCs/>
          <w:color w:val="00002D"/>
          <w:sz w:val="32"/>
          <w:szCs w:val="30"/>
        </w:rPr>
      </w:pPr>
      <w:r>
        <w:br w:type="page"/>
      </w:r>
    </w:p>
    <w:p w14:paraId="6E4EFCB1" w14:textId="68DCB8B7" w:rsidR="007161B5" w:rsidRDefault="007161B5" w:rsidP="007161B5">
      <w:pPr>
        <w:pStyle w:val="Heading2"/>
      </w:pPr>
      <w:r>
        <w:rPr>
          <w:rFonts w:hint="eastAsia"/>
        </w:rPr>
        <w:lastRenderedPageBreak/>
        <w:t>死亡証明書の取得</w:t>
      </w:r>
      <w:r>
        <w:rPr>
          <w:rFonts w:hint="eastAsia"/>
        </w:rPr>
        <w:t xml:space="preserve"> </w:t>
      </w:r>
    </w:p>
    <w:p w14:paraId="46E094AC" w14:textId="4FDF5D9C" w:rsidR="007161B5" w:rsidRDefault="007161B5" w:rsidP="00C61788">
      <w:r>
        <w:rPr>
          <w:rFonts w:hint="eastAsia"/>
        </w:rPr>
        <w:t>死亡証明書は、ビクトリア州出生・死亡・婚姻登録局（</w:t>
      </w:r>
      <w:r>
        <w:rPr>
          <w:rFonts w:hint="eastAsia"/>
        </w:rPr>
        <w:t>BDM</w:t>
      </w:r>
      <w:r>
        <w:rPr>
          <w:rFonts w:hint="eastAsia"/>
        </w:rPr>
        <w:t>）が発行します。死亡証明書の発行には手数料がかかりますが、葬儀費用の一部として含まれている場合もあります。ほとんどの場合、死亡証明書を直接申請する必要はなく、葬儀業者が代行してくれます。</w:t>
      </w:r>
      <w:r>
        <w:rPr>
          <w:rFonts w:hint="eastAsia"/>
        </w:rPr>
        <w:t>BDM</w:t>
      </w:r>
      <w:r>
        <w:rPr>
          <w:rFonts w:hint="eastAsia"/>
        </w:rPr>
        <w:t>は、葬儀屋が情報提供者として記載した人に死亡証明書を発行します。葬儀の手配をしたのがあなたでない場合</w:t>
      </w:r>
      <w:r w:rsidR="00D0747E">
        <w:rPr>
          <w:rFonts w:ascii="MS Mincho" w:eastAsia="MS Mincho" w:hAnsi="MS Mincho" w:cs="MS Mincho" w:hint="eastAsia"/>
        </w:rPr>
        <w:t>でも</w:t>
      </w:r>
      <w:r>
        <w:rPr>
          <w:rFonts w:hint="eastAsia"/>
        </w:rPr>
        <w:t>、死亡証明書のコピーを</w:t>
      </w:r>
      <w:r>
        <w:rPr>
          <w:rFonts w:hint="eastAsia"/>
        </w:rPr>
        <w:t>BDM</w:t>
      </w:r>
      <w:r>
        <w:rPr>
          <w:rFonts w:hint="eastAsia"/>
        </w:rPr>
        <w:t>に直接申請することができ</w:t>
      </w:r>
      <w:r w:rsidR="009C217B">
        <w:rPr>
          <w:rFonts w:ascii="MS Mincho" w:eastAsia="MS Mincho" w:hAnsi="MS Mincho" w:cs="MS Mincho" w:hint="eastAsia"/>
        </w:rPr>
        <w:t>ることがあり</w:t>
      </w:r>
      <w:r>
        <w:rPr>
          <w:rFonts w:hint="eastAsia"/>
        </w:rPr>
        <w:t>ます。</w:t>
      </w:r>
      <w:r>
        <w:rPr>
          <w:rFonts w:hint="eastAsia"/>
        </w:rPr>
        <w:t>BDM</w:t>
      </w:r>
      <w:r>
        <w:rPr>
          <w:rFonts w:hint="eastAsia"/>
        </w:rPr>
        <w:t>は、あなたのニーズと検死官が死因を決定したかどうかに応じて、異なるタイプの証明書を提供しています。</w:t>
      </w:r>
      <w:r>
        <w:rPr>
          <w:rFonts w:hint="eastAsia"/>
        </w:rPr>
        <w:t xml:space="preserve"> </w:t>
      </w:r>
    </w:p>
    <w:p w14:paraId="14066F7D" w14:textId="77777777" w:rsidR="007161B5" w:rsidRPr="007161B5" w:rsidRDefault="007161B5" w:rsidP="00C61788">
      <w:pPr>
        <w:rPr>
          <w:b/>
          <w:bCs/>
        </w:rPr>
      </w:pPr>
      <w:r>
        <w:rPr>
          <w:rFonts w:hint="eastAsia"/>
          <w:b/>
        </w:rPr>
        <w:t xml:space="preserve">死亡証明書　</w:t>
      </w:r>
      <w:r>
        <w:rPr>
          <w:rFonts w:hint="eastAsia"/>
          <w:b/>
        </w:rPr>
        <w:t>-</w:t>
      </w:r>
      <w:r>
        <w:rPr>
          <w:rFonts w:hint="eastAsia"/>
          <w:b/>
        </w:rPr>
        <w:t xml:space="preserve">　死因なし</w:t>
      </w:r>
    </w:p>
    <w:p w14:paraId="38A0D48B" w14:textId="4716FB6B" w:rsidR="007161B5" w:rsidRDefault="007161B5" w:rsidP="00C61788">
      <w:r>
        <w:rPr>
          <w:rFonts w:hint="eastAsia"/>
        </w:rPr>
        <w:t>この法的証明書には、死因、埋葬情報、登録日など、ご家族に関する機密情報は含まれていません。この証明書は、検死官がまだ死因を確定していない場合に発行することができ、ご家族の死因を提供する必要のない組織で使用することができます。この死亡証明書</w:t>
      </w:r>
      <w:r w:rsidR="00D0747E">
        <w:rPr>
          <w:rFonts w:ascii="MS Mincho" w:eastAsia="MS Mincho" w:hAnsi="MS Mincho" w:cs="MS Mincho" w:hint="eastAsia"/>
        </w:rPr>
        <w:t>が使用できる</w:t>
      </w:r>
      <w:r>
        <w:rPr>
          <w:rFonts w:hint="eastAsia"/>
        </w:rPr>
        <w:t>かどうか</w:t>
      </w:r>
      <w:r w:rsidR="00D0747E">
        <w:rPr>
          <w:rFonts w:ascii="MS Mincho" w:eastAsia="MS Mincho" w:hAnsi="MS Mincho" w:cs="MS Mincho" w:hint="eastAsia"/>
        </w:rPr>
        <w:t>について</w:t>
      </w:r>
      <w:r>
        <w:rPr>
          <w:rFonts w:hint="eastAsia"/>
        </w:rPr>
        <w:t>は、常に対象の組織に確認することをお勧めします。</w:t>
      </w:r>
      <w:r>
        <w:rPr>
          <w:rFonts w:hint="eastAsia"/>
        </w:rPr>
        <w:t xml:space="preserve"> </w:t>
      </w:r>
    </w:p>
    <w:p w14:paraId="510C0BEB" w14:textId="77777777" w:rsidR="007161B5" w:rsidRPr="007161B5" w:rsidRDefault="007161B5" w:rsidP="00C61788">
      <w:pPr>
        <w:rPr>
          <w:b/>
          <w:bCs/>
        </w:rPr>
      </w:pPr>
      <w:r>
        <w:rPr>
          <w:rFonts w:hint="eastAsia"/>
          <w:b/>
        </w:rPr>
        <w:t xml:space="preserve">死亡診断書　</w:t>
      </w:r>
      <w:r>
        <w:rPr>
          <w:rFonts w:hint="eastAsia"/>
          <w:b/>
        </w:rPr>
        <w:t>-</w:t>
      </w:r>
      <w:r>
        <w:rPr>
          <w:rFonts w:hint="eastAsia"/>
          <w:b/>
        </w:rPr>
        <w:t xml:space="preserve">　死因を記載</w:t>
      </w:r>
      <w:r>
        <w:rPr>
          <w:rFonts w:hint="eastAsia"/>
          <w:b/>
        </w:rPr>
        <w:t xml:space="preserve"> </w:t>
      </w:r>
    </w:p>
    <w:p w14:paraId="78F7432D" w14:textId="57B8183A" w:rsidR="007161B5" w:rsidRDefault="007161B5" w:rsidP="00C61788">
      <w:r>
        <w:rPr>
          <w:rFonts w:hint="eastAsia"/>
        </w:rPr>
        <w:t>この法的証明書には、死因、埋葬情報、登録日などの機密情報を含め、ご家族に関するすべての詳細が記載されています。この証明書は、ご家族の死亡を証明するよう求めるあらゆる機関に提出することができます。</w:t>
      </w:r>
      <w:r w:rsidRPr="008B6D19">
        <w:rPr>
          <w:rFonts w:hint="eastAsia"/>
          <w:b/>
        </w:rPr>
        <w:t>注</w:t>
      </w:r>
      <w:r>
        <w:rPr>
          <w:rFonts w:hint="eastAsia"/>
        </w:rPr>
        <w:t>：</w:t>
      </w:r>
      <w:r>
        <w:rPr>
          <w:rFonts w:hint="eastAsia"/>
        </w:rPr>
        <w:t>BDM</w:t>
      </w:r>
      <w:r>
        <w:rPr>
          <w:rFonts w:hint="eastAsia"/>
        </w:rPr>
        <w:t>がこの証明書を発行するには、検死官が死因を決定</w:t>
      </w:r>
      <w:r w:rsidR="00D0747E">
        <w:rPr>
          <w:rFonts w:ascii="MS Mincho" w:eastAsia="MS Mincho" w:hAnsi="MS Mincho" w:cs="MS Mincho" w:hint="eastAsia"/>
        </w:rPr>
        <w:t>した後でなければなりません</w:t>
      </w:r>
      <w:r>
        <w:rPr>
          <w:rFonts w:hint="eastAsia"/>
        </w:rPr>
        <w:t>。</w:t>
      </w:r>
      <w:r>
        <w:rPr>
          <w:rFonts w:hint="eastAsia"/>
        </w:rPr>
        <w:t xml:space="preserve"> </w:t>
      </w:r>
    </w:p>
    <w:p w14:paraId="5BC6E0B7" w14:textId="77A7BC7F" w:rsidR="007161B5" w:rsidRPr="007161B5" w:rsidRDefault="007161B5" w:rsidP="00C61788">
      <w:pPr>
        <w:rPr>
          <w:b/>
          <w:bCs/>
        </w:rPr>
      </w:pPr>
      <w:r>
        <w:rPr>
          <w:rFonts w:hint="eastAsia"/>
          <w:b/>
        </w:rPr>
        <w:t>仮死亡証明書</w:t>
      </w:r>
      <w:r>
        <w:rPr>
          <w:rFonts w:hint="eastAsia"/>
          <w:b/>
        </w:rPr>
        <w:t xml:space="preserve"> </w:t>
      </w:r>
    </w:p>
    <w:p w14:paraId="643C0709" w14:textId="507233F9" w:rsidR="007161B5" w:rsidRDefault="007161B5" w:rsidP="00C61788">
      <w:r>
        <w:rPr>
          <w:rFonts w:hint="eastAsia"/>
        </w:rPr>
        <w:t>仮死亡証明書は、ご遺体を母国に送還する必要がある場合に使用します。検死官がまだ死因を確定していない場合に発行されます。</w:t>
      </w:r>
    </w:p>
    <w:p w14:paraId="7773A489" w14:textId="2B0D7545" w:rsidR="007161B5" w:rsidRDefault="0092530A" w:rsidP="007161B5">
      <w:pPr>
        <w:pStyle w:val="Heading2"/>
      </w:pPr>
      <w:r>
        <w:rPr>
          <w:rFonts w:hint="eastAsia"/>
        </w:rPr>
        <w:t>お</w:t>
      </w:r>
      <w:r w:rsidR="007161B5">
        <w:rPr>
          <w:rFonts w:hint="eastAsia"/>
        </w:rPr>
        <w:t>役</w:t>
      </w:r>
      <w:r>
        <w:rPr>
          <w:rFonts w:hint="eastAsia"/>
        </w:rPr>
        <w:t>に</w:t>
      </w:r>
      <w:r w:rsidR="007161B5">
        <w:rPr>
          <w:rFonts w:hint="eastAsia"/>
        </w:rPr>
        <w:t>立つ連絡先</w:t>
      </w:r>
      <w:r w:rsidR="007161B5">
        <w:rPr>
          <w:rFonts w:hint="eastAsia"/>
        </w:rPr>
        <w:t xml:space="preserve"> </w:t>
      </w:r>
    </w:p>
    <w:p w14:paraId="270ECD1A" w14:textId="24D83FB8" w:rsidR="007161B5" w:rsidRDefault="007161B5" w:rsidP="00C61788">
      <w:r>
        <w:rPr>
          <w:rFonts w:hint="eastAsia"/>
        </w:rPr>
        <w:t>検死調査の初期段階について質問がある場合は、</w:t>
      </w:r>
      <w:r>
        <w:rPr>
          <w:rFonts w:hint="eastAsia"/>
        </w:rPr>
        <w:t>CA&amp;E</w:t>
      </w:r>
      <w:r>
        <w:rPr>
          <w:rFonts w:hint="eastAsia"/>
        </w:rPr>
        <w:t>に</w:t>
      </w:r>
      <w:r>
        <w:rPr>
          <w:rFonts w:hint="eastAsia"/>
        </w:rPr>
        <w:t>1300 309 519</w:t>
      </w:r>
      <w:r>
        <w:rPr>
          <w:rFonts w:hint="eastAsia"/>
        </w:rPr>
        <w:t>（</w:t>
      </w:r>
      <w:r>
        <w:rPr>
          <w:rFonts w:hint="eastAsia"/>
        </w:rPr>
        <w:t>24</w:t>
      </w:r>
      <w:r>
        <w:rPr>
          <w:rFonts w:hint="eastAsia"/>
        </w:rPr>
        <w:t>時間対応）で問い合わせるか、裁判所のウェブサイト</w:t>
      </w:r>
      <w:r w:rsidR="00156B7D">
        <w:fldChar w:fldCharType="begin"/>
      </w:r>
      <w:r w:rsidR="00156B7D">
        <w:instrText>HYPERLINK "http://www.coronerscourt.vic.gov.au"</w:instrText>
      </w:r>
      <w:r w:rsidR="00156B7D">
        <w:fldChar w:fldCharType="separate"/>
      </w:r>
      <w:r>
        <w:rPr>
          <w:rStyle w:val="Hyperlink"/>
          <w:rFonts w:hint="eastAsia"/>
          <w:highlight w:val="yellow"/>
        </w:rPr>
        <w:t>www.coronerscourt.vic.gov.au</w:t>
      </w:r>
      <w:r w:rsidR="00156B7D">
        <w:rPr>
          <w:rStyle w:val="Hyperlink"/>
          <w:highlight w:val="yellow"/>
        </w:rPr>
        <w:fldChar w:fldCharType="end"/>
      </w:r>
      <w:r>
        <w:rPr>
          <w:rFonts w:hint="eastAsia"/>
        </w:rPr>
        <w:t>をご覧ください。</w:t>
      </w:r>
      <w:r>
        <w:rPr>
          <w:rFonts w:hint="eastAsia"/>
        </w:rPr>
        <w:t xml:space="preserve"> </w:t>
      </w:r>
    </w:p>
    <w:p w14:paraId="75EA79ED" w14:textId="1A8D05CC" w:rsidR="007161B5" w:rsidRDefault="007161B5" w:rsidP="00C61788">
      <w:r>
        <w:rPr>
          <w:rFonts w:hint="eastAsia"/>
        </w:rPr>
        <w:t>この</w:t>
      </w:r>
      <w:r w:rsidR="0092530A">
        <w:rPr>
          <w:rFonts w:ascii="MS Mincho" w:eastAsia="MS Mincho" w:hAnsi="MS Mincho" w:cs="MS Mincho" w:hint="eastAsia"/>
        </w:rPr>
        <w:t>辛い</w:t>
      </w:r>
      <w:r>
        <w:rPr>
          <w:rFonts w:hint="eastAsia"/>
        </w:rPr>
        <w:t>時期に役立つ可能性のあるその他の支援サービスを以下に示します。特に記載のない限り、営業時間内に</w:t>
      </w:r>
      <w:r w:rsidR="003100DA">
        <w:rPr>
          <w:rFonts w:ascii="MS Mincho" w:eastAsia="MS Mincho" w:hAnsi="MS Mincho" w:cs="MS Mincho" w:hint="eastAsia"/>
        </w:rPr>
        <w:t>お電話をすることができます</w:t>
      </w:r>
      <w:r>
        <w:rPr>
          <w:rFonts w:hint="eastAsia"/>
        </w:rPr>
        <w:t>。</w:t>
      </w:r>
    </w:p>
    <w:p w14:paraId="398D9E08" w14:textId="77777777" w:rsidR="007161B5" w:rsidRPr="007161B5" w:rsidRDefault="007161B5" w:rsidP="00C61788">
      <w:pPr>
        <w:rPr>
          <w:highlight w:val="yellow"/>
        </w:rPr>
      </w:pPr>
      <w:r>
        <w:rPr>
          <w:rFonts w:hint="eastAsia"/>
        </w:rPr>
        <w:t xml:space="preserve"> </w:t>
      </w:r>
      <w:r>
        <w:rPr>
          <w:rFonts w:hint="eastAsia"/>
          <w:highlight w:val="yellow"/>
        </w:rPr>
        <w:t>•</w:t>
      </w:r>
      <w:r>
        <w:rPr>
          <w:rFonts w:hint="eastAsia"/>
          <w:highlight w:val="yellow"/>
        </w:rPr>
        <w:t xml:space="preserve"> Court Network (Court Process Support) 1800 681 614 </w:t>
      </w:r>
    </w:p>
    <w:p w14:paraId="25FC8E63" w14:textId="77777777" w:rsidR="007161B5" w:rsidRPr="007161B5" w:rsidRDefault="007161B5" w:rsidP="00C61788">
      <w:pPr>
        <w:rPr>
          <w:highlight w:val="yellow"/>
        </w:rPr>
      </w:pPr>
      <w:r>
        <w:rPr>
          <w:rFonts w:hint="eastAsia"/>
          <w:highlight w:val="yellow"/>
        </w:rPr>
        <w:t>•</w:t>
      </w:r>
      <w:r>
        <w:rPr>
          <w:rFonts w:hint="eastAsia"/>
          <w:highlight w:val="yellow"/>
        </w:rPr>
        <w:t xml:space="preserve"> Donor Tissue Bank of Victoria (03) 9684 4444 </w:t>
      </w:r>
    </w:p>
    <w:p w14:paraId="473C6534" w14:textId="77777777" w:rsidR="007161B5" w:rsidRPr="007161B5" w:rsidRDefault="007161B5" w:rsidP="00C61788">
      <w:pPr>
        <w:rPr>
          <w:highlight w:val="yellow"/>
        </w:rPr>
      </w:pPr>
      <w:r>
        <w:rPr>
          <w:rFonts w:hint="eastAsia"/>
          <w:highlight w:val="yellow"/>
        </w:rPr>
        <w:t>•</w:t>
      </w:r>
      <w:r>
        <w:rPr>
          <w:rFonts w:hint="eastAsia"/>
          <w:highlight w:val="yellow"/>
        </w:rPr>
        <w:t xml:space="preserve"> Federation of Community Legal </w:t>
      </w:r>
      <w:proofErr w:type="spellStart"/>
      <w:r>
        <w:rPr>
          <w:rFonts w:hint="eastAsia"/>
          <w:highlight w:val="yellow"/>
        </w:rPr>
        <w:t>Centres</w:t>
      </w:r>
      <w:proofErr w:type="spellEnd"/>
      <w:r>
        <w:rPr>
          <w:rFonts w:hint="eastAsia"/>
          <w:highlight w:val="yellow"/>
        </w:rPr>
        <w:t xml:space="preserve"> Victoria (03) 9652 1500 </w:t>
      </w:r>
    </w:p>
    <w:p w14:paraId="5FE610A9" w14:textId="77777777" w:rsidR="007161B5" w:rsidRPr="007161B5" w:rsidRDefault="007161B5" w:rsidP="00C61788">
      <w:pPr>
        <w:rPr>
          <w:highlight w:val="yellow"/>
        </w:rPr>
      </w:pPr>
      <w:r>
        <w:rPr>
          <w:rFonts w:hint="eastAsia"/>
          <w:highlight w:val="yellow"/>
        </w:rPr>
        <w:t>•</w:t>
      </w:r>
      <w:r>
        <w:rPr>
          <w:rFonts w:hint="eastAsia"/>
          <w:highlight w:val="yellow"/>
        </w:rPr>
        <w:t xml:space="preserve"> Grief Australia (03) 9265 2100 </w:t>
      </w:r>
    </w:p>
    <w:p w14:paraId="37E6BA8A" w14:textId="77777777" w:rsidR="007161B5" w:rsidRPr="007161B5" w:rsidRDefault="007161B5" w:rsidP="00C61788">
      <w:pPr>
        <w:rPr>
          <w:highlight w:val="yellow"/>
        </w:rPr>
      </w:pPr>
      <w:r>
        <w:rPr>
          <w:rFonts w:hint="eastAsia"/>
          <w:highlight w:val="yellow"/>
        </w:rPr>
        <w:t>•</w:t>
      </w:r>
      <w:r>
        <w:rPr>
          <w:rFonts w:hint="eastAsia"/>
          <w:highlight w:val="yellow"/>
        </w:rPr>
        <w:t xml:space="preserve"> </w:t>
      </w:r>
      <w:proofErr w:type="spellStart"/>
      <w:r>
        <w:rPr>
          <w:rFonts w:hint="eastAsia"/>
          <w:highlight w:val="yellow"/>
        </w:rPr>
        <w:t>GriefLine</w:t>
      </w:r>
      <w:proofErr w:type="spellEnd"/>
      <w:r>
        <w:rPr>
          <w:rFonts w:hint="eastAsia"/>
          <w:highlight w:val="yellow"/>
        </w:rPr>
        <w:t xml:space="preserve"> 1300 845 745 </w:t>
      </w:r>
      <w:r>
        <w:rPr>
          <w:rFonts w:hint="eastAsia"/>
        </w:rPr>
        <w:t xml:space="preserve">(8am </w:t>
      </w:r>
      <w:r>
        <w:rPr>
          <w:rFonts w:hint="eastAsia"/>
        </w:rPr>
        <w:t>～</w:t>
      </w:r>
      <w:r>
        <w:rPr>
          <w:rFonts w:hint="eastAsia"/>
        </w:rPr>
        <w:t xml:space="preserve"> 8pm: </w:t>
      </w:r>
      <w:r>
        <w:rPr>
          <w:rFonts w:hint="eastAsia"/>
        </w:rPr>
        <w:t>月曜～金曜）</w:t>
      </w:r>
      <w:r>
        <w:rPr>
          <w:rFonts w:hint="eastAsia"/>
        </w:rPr>
        <w:t xml:space="preserve"> </w:t>
      </w:r>
    </w:p>
    <w:p w14:paraId="70350A86" w14:textId="77777777" w:rsidR="007161B5" w:rsidRPr="007161B5" w:rsidRDefault="007161B5" w:rsidP="00C61788">
      <w:pPr>
        <w:rPr>
          <w:highlight w:val="yellow"/>
        </w:rPr>
      </w:pPr>
      <w:r>
        <w:rPr>
          <w:rFonts w:hint="eastAsia"/>
          <w:highlight w:val="yellow"/>
        </w:rPr>
        <w:lastRenderedPageBreak/>
        <w:t>•</w:t>
      </w:r>
      <w:r>
        <w:rPr>
          <w:rFonts w:hint="eastAsia"/>
          <w:highlight w:val="yellow"/>
        </w:rPr>
        <w:t xml:space="preserve"> Hope Bereavement Care (Geelong</w:t>
      </w:r>
      <w:r>
        <w:rPr>
          <w:rFonts w:hint="eastAsia"/>
          <w:highlight w:val="yellow"/>
        </w:rPr>
        <w:t>地域</w:t>
      </w:r>
      <w:r>
        <w:rPr>
          <w:rFonts w:hint="eastAsia"/>
          <w:highlight w:val="yellow"/>
        </w:rPr>
        <w:t xml:space="preserve">) (03) 4215 3358 </w:t>
      </w:r>
    </w:p>
    <w:p w14:paraId="201571BF" w14:textId="77777777" w:rsidR="007161B5" w:rsidRDefault="007161B5" w:rsidP="00C61788">
      <w:pPr>
        <w:rPr>
          <w:highlight w:val="yellow"/>
        </w:rPr>
      </w:pPr>
      <w:r>
        <w:rPr>
          <w:rFonts w:hint="eastAsia"/>
          <w:highlight w:val="yellow"/>
        </w:rPr>
        <w:t>•</w:t>
      </w:r>
      <w:r>
        <w:rPr>
          <w:rFonts w:hint="eastAsia"/>
          <w:highlight w:val="yellow"/>
        </w:rPr>
        <w:t xml:space="preserve"> Interpreter Service 13 14 50 </w:t>
      </w:r>
    </w:p>
    <w:p w14:paraId="17C74720" w14:textId="66748B6B" w:rsidR="007161B5" w:rsidRPr="007161B5" w:rsidRDefault="007161B5" w:rsidP="00C61788">
      <w:pPr>
        <w:rPr>
          <w:highlight w:val="yellow"/>
        </w:rPr>
      </w:pPr>
      <w:r>
        <w:rPr>
          <w:rFonts w:hint="eastAsia"/>
          <w:highlight w:val="yellow"/>
        </w:rPr>
        <w:t>•</w:t>
      </w:r>
      <w:r>
        <w:rPr>
          <w:rFonts w:hint="eastAsia"/>
          <w:highlight w:val="yellow"/>
        </w:rPr>
        <w:t xml:space="preserve"> Lifeline 13 11 14 (</w:t>
      </w:r>
      <w:r>
        <w:rPr>
          <w:rFonts w:hint="eastAsia"/>
        </w:rPr>
        <w:t>24</w:t>
      </w:r>
      <w:r>
        <w:rPr>
          <w:rFonts w:hint="eastAsia"/>
        </w:rPr>
        <w:t>時間対応</w:t>
      </w:r>
      <w:r>
        <w:rPr>
          <w:rFonts w:hint="eastAsia"/>
          <w:highlight w:val="yellow"/>
        </w:rPr>
        <w:t xml:space="preserve">) </w:t>
      </w:r>
    </w:p>
    <w:p w14:paraId="50831273" w14:textId="77777777" w:rsidR="007161B5" w:rsidRPr="007161B5" w:rsidRDefault="007161B5" w:rsidP="00C61788">
      <w:pPr>
        <w:rPr>
          <w:highlight w:val="yellow"/>
        </w:rPr>
      </w:pPr>
      <w:r>
        <w:rPr>
          <w:rFonts w:hint="eastAsia"/>
          <w:highlight w:val="yellow"/>
        </w:rPr>
        <w:t>•</w:t>
      </w:r>
      <w:r>
        <w:rPr>
          <w:rFonts w:hint="eastAsia"/>
          <w:highlight w:val="yellow"/>
        </w:rPr>
        <w:t xml:space="preserve"> Mercy Grief Services (</w:t>
      </w:r>
      <w:r>
        <w:rPr>
          <w:rFonts w:hint="eastAsia"/>
          <w:highlight w:val="yellow"/>
        </w:rPr>
        <w:t>首都圏西部地区のみ</w:t>
      </w:r>
      <w:r>
        <w:rPr>
          <w:rFonts w:hint="eastAsia"/>
        </w:rPr>
        <w:t xml:space="preserve">) </w:t>
      </w:r>
      <w:r>
        <w:rPr>
          <w:rFonts w:hint="eastAsia"/>
          <w:highlight w:val="yellow"/>
        </w:rPr>
        <w:t xml:space="preserve">(03) 9313 5700 </w:t>
      </w:r>
    </w:p>
    <w:p w14:paraId="54A2AABC" w14:textId="77777777" w:rsidR="007161B5" w:rsidRPr="007161B5" w:rsidRDefault="007161B5" w:rsidP="00C61788">
      <w:pPr>
        <w:rPr>
          <w:highlight w:val="yellow"/>
        </w:rPr>
      </w:pPr>
      <w:r>
        <w:rPr>
          <w:rFonts w:hint="eastAsia"/>
          <w:highlight w:val="yellow"/>
        </w:rPr>
        <w:t>•</w:t>
      </w:r>
      <w:r>
        <w:rPr>
          <w:rFonts w:hint="eastAsia"/>
          <w:highlight w:val="yellow"/>
        </w:rPr>
        <w:t xml:space="preserve"> National Relay Service TTY 13 36 77 (</w:t>
      </w:r>
      <w:r>
        <w:rPr>
          <w:rFonts w:hint="eastAsia"/>
        </w:rPr>
        <w:t>聴覚障害者用</w:t>
      </w:r>
      <w:r>
        <w:rPr>
          <w:rFonts w:hint="eastAsia"/>
          <w:highlight w:val="yellow"/>
        </w:rPr>
        <w:t xml:space="preserve">) 1300 555 727 </w:t>
      </w:r>
      <w:r>
        <w:rPr>
          <w:rFonts w:hint="eastAsia"/>
        </w:rPr>
        <w:t>(</w:t>
      </w:r>
      <w:r>
        <w:rPr>
          <w:rFonts w:hint="eastAsia"/>
        </w:rPr>
        <w:t>話して聞く</w:t>
      </w:r>
      <w:r>
        <w:rPr>
          <w:rFonts w:hint="eastAsia"/>
        </w:rPr>
        <w:t xml:space="preserve">) </w:t>
      </w:r>
    </w:p>
    <w:p w14:paraId="7227CC19" w14:textId="77777777" w:rsidR="007161B5" w:rsidRPr="007161B5" w:rsidRDefault="007161B5" w:rsidP="00C61788">
      <w:pPr>
        <w:rPr>
          <w:highlight w:val="yellow"/>
        </w:rPr>
      </w:pPr>
      <w:r>
        <w:rPr>
          <w:rFonts w:hint="eastAsia"/>
          <w:highlight w:val="yellow"/>
        </w:rPr>
        <w:t>•</w:t>
      </w:r>
      <w:r>
        <w:rPr>
          <w:rFonts w:hint="eastAsia"/>
          <w:highlight w:val="yellow"/>
        </w:rPr>
        <w:t xml:space="preserve"> Registry of Births, Deaths and Marriages Victoria 1300 369 367 </w:t>
      </w:r>
    </w:p>
    <w:p w14:paraId="22261F7F" w14:textId="77777777" w:rsidR="007161B5" w:rsidRPr="007161B5" w:rsidRDefault="007161B5" w:rsidP="00C61788">
      <w:pPr>
        <w:rPr>
          <w:highlight w:val="yellow"/>
        </w:rPr>
      </w:pPr>
      <w:r>
        <w:rPr>
          <w:rFonts w:hint="eastAsia"/>
          <w:highlight w:val="yellow"/>
        </w:rPr>
        <w:t>•</w:t>
      </w:r>
      <w:r>
        <w:rPr>
          <w:rFonts w:hint="eastAsia"/>
          <w:highlight w:val="yellow"/>
        </w:rPr>
        <w:t xml:space="preserve"> Road Trauma Support Services 1300 367 797 </w:t>
      </w:r>
    </w:p>
    <w:p w14:paraId="412D5F7C" w14:textId="2F242F63" w:rsidR="007161B5" w:rsidRPr="007161B5" w:rsidRDefault="007161B5" w:rsidP="00C61788">
      <w:pPr>
        <w:rPr>
          <w:highlight w:val="yellow"/>
        </w:rPr>
      </w:pPr>
      <w:r>
        <w:rPr>
          <w:rFonts w:hint="eastAsia"/>
          <w:highlight w:val="yellow"/>
        </w:rPr>
        <w:t>•</w:t>
      </w:r>
      <w:r>
        <w:rPr>
          <w:rFonts w:hint="eastAsia"/>
          <w:highlight w:val="yellow"/>
        </w:rPr>
        <w:t xml:space="preserve"> Red Nose (</w:t>
      </w:r>
      <w:r w:rsidR="0092530A">
        <w:rPr>
          <w:rFonts w:ascii="MS Mincho" w:eastAsia="MS Mincho" w:hAnsi="MS Mincho" w:cs="MS Mincho" w:hint="eastAsia"/>
        </w:rPr>
        <w:t>旧</w:t>
      </w:r>
      <w:r>
        <w:rPr>
          <w:rFonts w:hint="eastAsia"/>
          <w:highlight w:val="yellow"/>
        </w:rPr>
        <w:t>SIDS and Kids) 1300 308 307 (</w:t>
      </w:r>
      <w:r>
        <w:rPr>
          <w:rFonts w:hint="eastAsia"/>
        </w:rPr>
        <w:t>24</w:t>
      </w:r>
      <w:r>
        <w:rPr>
          <w:rFonts w:hint="eastAsia"/>
        </w:rPr>
        <w:t>時間対応</w:t>
      </w:r>
      <w:r>
        <w:rPr>
          <w:rFonts w:hint="eastAsia"/>
          <w:highlight w:val="yellow"/>
        </w:rPr>
        <w:t xml:space="preserve">) </w:t>
      </w:r>
    </w:p>
    <w:p w14:paraId="2A93FB74" w14:textId="77777777" w:rsidR="007161B5" w:rsidRPr="007161B5" w:rsidRDefault="007161B5" w:rsidP="00C61788">
      <w:pPr>
        <w:rPr>
          <w:highlight w:val="yellow"/>
        </w:rPr>
      </w:pPr>
      <w:r>
        <w:rPr>
          <w:rFonts w:hint="eastAsia"/>
          <w:highlight w:val="yellow"/>
        </w:rPr>
        <w:t>•</w:t>
      </w:r>
      <w:r>
        <w:rPr>
          <w:rFonts w:hint="eastAsia"/>
          <w:highlight w:val="yellow"/>
        </w:rPr>
        <w:t xml:space="preserve"> State Trustees (03) 9667 6444, 1300 138 672 (</w:t>
      </w:r>
      <w:r>
        <w:rPr>
          <w:rFonts w:hint="eastAsia"/>
        </w:rPr>
        <w:t>地方</w:t>
      </w:r>
      <w:r>
        <w:rPr>
          <w:rFonts w:hint="eastAsia"/>
          <w:highlight w:val="yellow"/>
        </w:rPr>
        <w:t xml:space="preserve">) </w:t>
      </w:r>
    </w:p>
    <w:p w14:paraId="60BD66E9" w14:textId="77777777" w:rsidR="007161B5" w:rsidRPr="007161B5" w:rsidRDefault="007161B5" w:rsidP="00C61788">
      <w:pPr>
        <w:rPr>
          <w:highlight w:val="yellow"/>
        </w:rPr>
      </w:pPr>
      <w:r>
        <w:rPr>
          <w:rFonts w:hint="eastAsia"/>
          <w:highlight w:val="yellow"/>
        </w:rPr>
        <w:t>•</w:t>
      </w:r>
      <w:r>
        <w:rPr>
          <w:rFonts w:hint="eastAsia"/>
          <w:highlight w:val="yellow"/>
        </w:rPr>
        <w:t xml:space="preserve"> </w:t>
      </w:r>
      <w:proofErr w:type="spellStart"/>
      <w:r>
        <w:rPr>
          <w:rFonts w:hint="eastAsia"/>
          <w:highlight w:val="yellow"/>
        </w:rPr>
        <w:t>SuicideLine</w:t>
      </w:r>
      <w:proofErr w:type="spellEnd"/>
      <w:r>
        <w:rPr>
          <w:rFonts w:hint="eastAsia"/>
          <w:highlight w:val="yellow"/>
        </w:rPr>
        <w:t xml:space="preserve"> Victoria 1300 651 251 (</w:t>
      </w:r>
      <w:r>
        <w:rPr>
          <w:rFonts w:hint="eastAsia"/>
        </w:rPr>
        <w:t>24</w:t>
      </w:r>
      <w:r>
        <w:rPr>
          <w:rFonts w:hint="eastAsia"/>
        </w:rPr>
        <w:t>時間対応</w:t>
      </w:r>
      <w:r>
        <w:rPr>
          <w:rFonts w:hint="eastAsia"/>
          <w:highlight w:val="yellow"/>
        </w:rPr>
        <w:t xml:space="preserve">) </w:t>
      </w:r>
    </w:p>
    <w:p w14:paraId="7AB375BE" w14:textId="77777777" w:rsidR="007161B5" w:rsidRPr="007161B5" w:rsidRDefault="007161B5" w:rsidP="00C61788">
      <w:pPr>
        <w:rPr>
          <w:highlight w:val="yellow"/>
        </w:rPr>
      </w:pPr>
      <w:r>
        <w:rPr>
          <w:rFonts w:hint="eastAsia"/>
          <w:highlight w:val="yellow"/>
        </w:rPr>
        <w:t>•</w:t>
      </w:r>
      <w:r>
        <w:rPr>
          <w:rFonts w:hint="eastAsia"/>
          <w:highlight w:val="yellow"/>
        </w:rPr>
        <w:t xml:space="preserve"> Support After Suicide 1800 943 415 </w:t>
      </w:r>
    </w:p>
    <w:p w14:paraId="406A148F" w14:textId="77777777" w:rsidR="007161B5" w:rsidRPr="007161B5" w:rsidRDefault="007161B5" w:rsidP="00C61788">
      <w:pPr>
        <w:rPr>
          <w:highlight w:val="yellow"/>
        </w:rPr>
      </w:pPr>
      <w:r>
        <w:rPr>
          <w:rFonts w:hint="eastAsia"/>
          <w:highlight w:val="yellow"/>
        </w:rPr>
        <w:t>•</w:t>
      </w:r>
      <w:r>
        <w:rPr>
          <w:rFonts w:hint="eastAsia"/>
          <w:highlight w:val="yellow"/>
        </w:rPr>
        <w:t xml:space="preserve"> </w:t>
      </w:r>
      <w:proofErr w:type="spellStart"/>
      <w:r>
        <w:rPr>
          <w:rFonts w:hint="eastAsia"/>
          <w:highlight w:val="yellow"/>
        </w:rPr>
        <w:t>StandBy</w:t>
      </w:r>
      <w:proofErr w:type="spellEnd"/>
      <w:r>
        <w:rPr>
          <w:rFonts w:hint="eastAsia"/>
          <w:highlight w:val="yellow"/>
        </w:rPr>
        <w:t xml:space="preserve"> - Support After Suicide 1300 727 247 </w:t>
      </w:r>
    </w:p>
    <w:p w14:paraId="5CF47907" w14:textId="77777777" w:rsidR="007161B5" w:rsidRPr="007161B5" w:rsidRDefault="007161B5" w:rsidP="00C61788">
      <w:pPr>
        <w:rPr>
          <w:highlight w:val="yellow"/>
        </w:rPr>
      </w:pPr>
      <w:r>
        <w:rPr>
          <w:rFonts w:hint="eastAsia"/>
          <w:highlight w:val="yellow"/>
        </w:rPr>
        <w:t>•</w:t>
      </w:r>
      <w:r>
        <w:rPr>
          <w:rFonts w:hint="eastAsia"/>
          <w:highlight w:val="yellow"/>
        </w:rPr>
        <w:t xml:space="preserve"> The Compassionate Friends Victoria (03) 9888 4944, 1300 064 068 (</w:t>
      </w:r>
      <w:r>
        <w:rPr>
          <w:rFonts w:hint="eastAsia"/>
        </w:rPr>
        <w:t>24</w:t>
      </w:r>
      <w:r>
        <w:rPr>
          <w:rFonts w:hint="eastAsia"/>
        </w:rPr>
        <w:t>時間対応</w:t>
      </w:r>
      <w:r>
        <w:rPr>
          <w:rFonts w:hint="eastAsia"/>
          <w:highlight w:val="yellow"/>
        </w:rPr>
        <w:t xml:space="preserve">) </w:t>
      </w:r>
    </w:p>
    <w:p w14:paraId="423791E2" w14:textId="77777777" w:rsidR="007161B5" w:rsidRPr="007161B5" w:rsidRDefault="007161B5" w:rsidP="00C61788">
      <w:pPr>
        <w:rPr>
          <w:highlight w:val="yellow"/>
        </w:rPr>
      </w:pPr>
      <w:r>
        <w:rPr>
          <w:rFonts w:hint="eastAsia"/>
          <w:highlight w:val="yellow"/>
        </w:rPr>
        <w:t>•</w:t>
      </w:r>
      <w:r>
        <w:rPr>
          <w:rFonts w:hint="eastAsia"/>
          <w:highlight w:val="yellow"/>
        </w:rPr>
        <w:t xml:space="preserve"> Victims of Crime Helpline 1800 819 817 </w:t>
      </w:r>
    </w:p>
    <w:p w14:paraId="1B88B42B" w14:textId="77777777" w:rsidR="007161B5" w:rsidRPr="007161B5" w:rsidRDefault="007161B5" w:rsidP="00C61788">
      <w:pPr>
        <w:rPr>
          <w:highlight w:val="yellow"/>
        </w:rPr>
      </w:pPr>
      <w:r>
        <w:rPr>
          <w:rFonts w:hint="eastAsia"/>
          <w:highlight w:val="yellow"/>
        </w:rPr>
        <w:t>•</w:t>
      </w:r>
      <w:r>
        <w:rPr>
          <w:rFonts w:hint="eastAsia"/>
          <w:highlight w:val="yellow"/>
        </w:rPr>
        <w:t xml:space="preserve"> Victoria Legal Aid 1300 792 387 </w:t>
      </w:r>
    </w:p>
    <w:p w14:paraId="4A8D8D85" w14:textId="68E45B1F" w:rsidR="007161B5" w:rsidRPr="00AA173F" w:rsidRDefault="007161B5" w:rsidP="00C61788">
      <w:pPr>
        <w:rPr>
          <w:b/>
          <w:szCs w:val="22"/>
        </w:rPr>
      </w:pPr>
      <w:r>
        <w:rPr>
          <w:rFonts w:hint="eastAsia"/>
          <w:highlight w:val="yellow"/>
        </w:rPr>
        <w:t>•</w:t>
      </w:r>
      <w:r>
        <w:rPr>
          <w:rFonts w:hint="eastAsia"/>
          <w:highlight w:val="yellow"/>
        </w:rPr>
        <w:t xml:space="preserve"> Victorian Aboriginal Legal Services 1800 064 865</w:t>
      </w:r>
    </w:p>
    <w:sectPr w:rsidR="007161B5" w:rsidRPr="00AA173F" w:rsidSect="00D0307F">
      <w:headerReference w:type="default" r:id="rId8"/>
      <w:footerReference w:type="even" r:id="rId9"/>
      <w:footerReference w:type="default" r:id="rId10"/>
      <w:headerReference w:type="first" r:id="rId11"/>
      <w:pgSz w:w="11900" w:h="16840"/>
      <w:pgMar w:top="2268" w:right="1134" w:bottom="1701" w:left="1134" w:header="85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994D" w14:textId="77777777" w:rsidR="00D0307F" w:rsidRDefault="00D0307F" w:rsidP="00FD36CC">
      <w:r>
        <w:separator/>
      </w:r>
    </w:p>
  </w:endnote>
  <w:endnote w:type="continuationSeparator" w:id="0">
    <w:p w14:paraId="7C488D79" w14:textId="77777777" w:rsidR="00D0307F" w:rsidRDefault="00D0307F" w:rsidP="00FD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ProximaNova-Bold">
    <w:altName w:val="Calibri"/>
    <w:panose1 w:val="00000000000000000000"/>
    <w:charset w:val="00"/>
    <w:family w:val="auto"/>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280264"/>
      <w:docPartObj>
        <w:docPartGallery w:val="Page Numbers (Bottom of Page)"/>
        <w:docPartUnique/>
      </w:docPartObj>
    </w:sdtPr>
    <w:sdtEndPr>
      <w:rPr>
        <w:rStyle w:val="PageNumber"/>
      </w:rPr>
    </w:sdtEndPr>
    <w:sdtContent>
      <w:p w14:paraId="458BFB1E" w14:textId="77777777" w:rsidR="003C3C73" w:rsidRDefault="00B83629" w:rsidP="00D16AC8">
        <w:pPr>
          <w:framePr w:wrap="none" w:vAnchor="text" w:hAnchor="margin" w:xAlign="right" w:y="1"/>
          <w:rPr>
            <w:rStyle w:val="PageNumber"/>
          </w:rPr>
        </w:pPr>
        <w:r>
          <w:rPr>
            <w:rStyle w:val="PageNumber"/>
            <w:rFonts w:hint="eastAsia"/>
          </w:rPr>
          <w:fldChar w:fldCharType="begin"/>
        </w:r>
        <w:r w:rsidR="003C3C73">
          <w:rPr>
            <w:rStyle w:val="PageNumber"/>
            <w:rFonts w:hint="eastAsia"/>
          </w:rPr>
          <w:instrText xml:space="preserve"> PAGE </w:instrText>
        </w:r>
        <w:r>
          <w:rPr>
            <w:rStyle w:val="PageNumber"/>
            <w:rFonts w:hint="eastAsia"/>
          </w:rPr>
          <w:fldChar w:fldCharType="end"/>
        </w:r>
      </w:p>
    </w:sdtContent>
  </w:sdt>
  <w:p w14:paraId="262D8D0F" w14:textId="77777777" w:rsidR="003C3C73" w:rsidRDefault="003C3C73" w:rsidP="00FD36C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185309"/>
      <w:docPartObj>
        <w:docPartGallery w:val="Page Numbers (Bottom of Page)"/>
        <w:docPartUnique/>
      </w:docPartObj>
    </w:sdtPr>
    <w:sdtEndPr>
      <w:rPr>
        <w:rStyle w:val="PageNumber"/>
      </w:rPr>
    </w:sdtEndPr>
    <w:sdtContent>
      <w:p w14:paraId="79550781" w14:textId="77777777" w:rsidR="003C3C73" w:rsidRDefault="00B83629" w:rsidP="00D16AC8">
        <w:pPr>
          <w:framePr w:wrap="none" w:vAnchor="text" w:hAnchor="page" w:x="10677" w:y="257"/>
          <w:rPr>
            <w:rStyle w:val="PageNumber"/>
          </w:rPr>
        </w:pPr>
        <w:r>
          <w:rPr>
            <w:rStyle w:val="PageNumber"/>
            <w:rFonts w:hint="eastAsia"/>
          </w:rPr>
          <w:fldChar w:fldCharType="begin"/>
        </w:r>
        <w:r w:rsidR="003C3C73">
          <w:rPr>
            <w:rStyle w:val="PageNumber"/>
            <w:rFonts w:hint="eastAsia"/>
          </w:rPr>
          <w:instrText xml:space="preserve"> PAGE </w:instrText>
        </w:r>
        <w:r>
          <w:rPr>
            <w:rStyle w:val="PageNumber"/>
            <w:rFonts w:hint="eastAsia"/>
          </w:rPr>
          <w:fldChar w:fldCharType="separate"/>
        </w:r>
        <w:r w:rsidR="00E94CF3">
          <w:rPr>
            <w:rStyle w:val="PageNumber"/>
            <w:rFonts w:hint="eastAsia"/>
          </w:rPr>
          <w:t>6</w:t>
        </w:r>
        <w:r>
          <w:rPr>
            <w:rStyle w:val="PageNumber"/>
            <w:rFonts w:hint="eastAsia"/>
          </w:rPr>
          <w:fldChar w:fldCharType="end"/>
        </w:r>
      </w:p>
    </w:sdtContent>
  </w:sdt>
  <w:p w14:paraId="4E0DC8B0" w14:textId="77777777" w:rsidR="003C3C73" w:rsidRPr="003D62B1" w:rsidRDefault="003C3C73" w:rsidP="00FD36CC">
    <w:pPr>
      <w:ind w:right="360"/>
      <w:rPr>
        <w:rStyle w:val="PageNumber"/>
        <w:color w:val="122A4C"/>
        <w:sz w:val="16"/>
        <w:szCs w:val="16"/>
      </w:rPr>
    </w:pPr>
  </w:p>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3C3C73" w:rsidRPr="0011522D" w14:paraId="00B4FFA9" w14:textId="77777777" w:rsidTr="00740E67">
      <w:trPr>
        <w:trHeight w:val="340"/>
      </w:trPr>
      <w:tc>
        <w:tcPr>
          <w:tcW w:w="3260" w:type="dxa"/>
          <w:vAlign w:val="bottom"/>
        </w:tcPr>
        <w:p w14:paraId="01D8E647" w14:textId="77777777" w:rsidR="003C3C73" w:rsidRPr="009E1E90" w:rsidRDefault="003C3C73" w:rsidP="00740E67">
          <w:pPr>
            <w:pStyle w:val="Footer1"/>
            <w:framePr w:wrap="auto" w:vAnchor="margin" w:hAnchor="text" w:xAlign="left" w:yAlign="inline"/>
          </w:pPr>
          <w:r>
            <w:rPr>
              <w:rFonts w:hint="eastAsia"/>
            </w:rPr>
            <w:t>ビクトリア検死裁判所</w:t>
          </w:r>
          <w:r>
            <w:rPr>
              <w:rFonts w:hint="eastAsia"/>
            </w:rPr>
            <w:br/>
            <w:t xml:space="preserve"> 65 Kavanagh Street, Southbank VIC 3006</w:t>
          </w:r>
        </w:p>
      </w:tc>
      <w:tc>
        <w:tcPr>
          <w:tcW w:w="3260" w:type="dxa"/>
          <w:vAlign w:val="bottom"/>
        </w:tcPr>
        <w:p w14:paraId="7906D934" w14:textId="77777777" w:rsidR="003C3C73" w:rsidRPr="009E1E90" w:rsidRDefault="003C3C73" w:rsidP="00740E67">
          <w:pPr>
            <w:pStyle w:val="Footer1"/>
            <w:framePr w:wrap="auto" w:vAnchor="margin" w:hAnchor="text" w:xAlign="left" w:yAlign="inline"/>
          </w:pPr>
          <w:r>
            <w:rPr>
              <w:rFonts w:hint="eastAsia"/>
              <w:b/>
            </w:rPr>
            <w:t>T:</w:t>
          </w:r>
          <w:r>
            <w:rPr>
              <w:rFonts w:ascii="ProximaNova-Bold" w:eastAsia="MS Mincho" w:hAnsi="ProximaNova-Bold" w:hint="eastAsia"/>
              <w:b/>
            </w:rPr>
            <w:t xml:space="preserve"> </w:t>
          </w:r>
          <w:r>
            <w:rPr>
              <w:rFonts w:hint="eastAsia"/>
            </w:rPr>
            <w:t>1300 309 519</w:t>
          </w:r>
          <w:r>
            <w:rPr>
              <w:rFonts w:ascii="ProximaNova-Bold" w:eastAsia="MS Mincho" w:hAnsi="ProximaNova-Bold" w:hint="eastAsia"/>
              <w:b/>
            </w:rPr>
            <w:br/>
          </w:r>
          <w:r>
            <w:rPr>
              <w:rFonts w:hint="eastAsia"/>
              <w:b/>
            </w:rPr>
            <w:t>F:</w:t>
          </w:r>
          <w:r>
            <w:rPr>
              <w:rFonts w:ascii="ProximaNova-Bold" w:eastAsia="MS Mincho" w:hAnsi="ProximaNova-Bold" w:hint="eastAsia"/>
              <w:b/>
            </w:rPr>
            <w:t xml:space="preserve"> </w:t>
          </w:r>
          <w:r>
            <w:rPr>
              <w:rFonts w:hint="eastAsia"/>
            </w:rPr>
            <w:t>1300 546 989</w:t>
          </w:r>
        </w:p>
      </w:tc>
      <w:tc>
        <w:tcPr>
          <w:tcW w:w="0" w:type="auto"/>
          <w:vAlign w:val="bottom"/>
        </w:tcPr>
        <w:p w14:paraId="16C78E91" w14:textId="77777777" w:rsidR="003C3C73" w:rsidRPr="00FD36CC" w:rsidRDefault="003C3C73" w:rsidP="00740E67">
          <w:pPr>
            <w:pStyle w:val="Footer1"/>
            <w:framePr w:wrap="auto" w:vAnchor="margin" w:hAnchor="text" w:xAlign="left" w:yAlign="inline"/>
            <w:tabs>
              <w:tab w:val="clear" w:pos="4680"/>
            </w:tabs>
            <w:ind w:right="0"/>
            <w:jc w:val="right"/>
            <w:rPr>
              <w:b/>
            </w:rPr>
          </w:pPr>
          <w:r>
            <w:rPr>
              <w:rFonts w:hint="eastAsia"/>
              <w:b/>
              <w:color w:val="C4412B"/>
            </w:rPr>
            <w:t>www.coronerscourt.vic.gov.au</w:t>
          </w:r>
        </w:p>
      </w:tc>
    </w:tr>
  </w:tbl>
  <w:p w14:paraId="3AC0A59A" w14:textId="77777777" w:rsidR="003C3C73" w:rsidRPr="0011522D" w:rsidRDefault="003C3C73" w:rsidP="00FD3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962B" w14:textId="77777777" w:rsidR="00D0307F" w:rsidRDefault="00D0307F" w:rsidP="00FD36CC">
      <w:r>
        <w:separator/>
      </w:r>
    </w:p>
  </w:footnote>
  <w:footnote w:type="continuationSeparator" w:id="0">
    <w:p w14:paraId="07F59C5C" w14:textId="77777777" w:rsidR="00D0307F" w:rsidRDefault="00D0307F" w:rsidP="00FD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5BA5" w14:textId="1A3ABF5C" w:rsidR="00196484" w:rsidRDefault="003C3C73" w:rsidP="00196484">
    <w:pPr>
      <w:pStyle w:val="Heading1"/>
    </w:pPr>
    <w:r>
      <w:rPr>
        <w:rFonts w:hint="eastAsia"/>
        <w:noProof/>
      </w:rPr>
      <w:drawing>
        <wp:anchor distT="0" distB="0" distL="114300" distR="114300" simplePos="0" relativeHeight="251664896" behindDoc="1" locked="1" layoutInCell="1" allowOverlap="1" wp14:anchorId="7766D74E" wp14:editId="3F5ED547">
          <wp:simplePos x="0" y="0"/>
          <wp:positionH relativeFrom="page">
            <wp:align>center</wp:align>
          </wp:positionH>
          <wp:positionV relativeFrom="page">
            <wp:align>center</wp:align>
          </wp:positionV>
          <wp:extent cx="7534275" cy="106521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rPr>
        <w:rFonts w:hint="eastAsia"/>
      </w:rPr>
      <w:t>こ</w:t>
    </w:r>
    <w:r w:rsidR="0092530A">
      <w:rPr>
        <w:rFonts w:hint="eastAsia"/>
      </w:rPr>
      <w:t>れから何が起こり</w:t>
    </w:r>
    <w:r>
      <w:rPr>
        <w:rFonts w:hint="eastAsia"/>
      </w:rPr>
      <w:t>ますか？</w:t>
    </w:r>
  </w:p>
  <w:p w14:paraId="538325AF" w14:textId="10A67B12" w:rsidR="003C3C73" w:rsidRDefault="003C3C73" w:rsidP="00E949F3">
    <w:pPr>
      <w:pStyle w:val="HeaderTitle"/>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A03333" w:rsidRPr="0011522D" w14:paraId="2CE205D0" w14:textId="77777777" w:rsidTr="00D96753">
      <w:trPr>
        <w:trHeight w:val="340"/>
      </w:trPr>
      <w:tc>
        <w:tcPr>
          <w:tcW w:w="3260" w:type="dxa"/>
          <w:vAlign w:val="bottom"/>
        </w:tcPr>
        <w:p w14:paraId="3F3707A9" w14:textId="77777777" w:rsidR="00A03333" w:rsidRPr="009E1E90" w:rsidRDefault="00A03333" w:rsidP="00A03333">
          <w:pPr>
            <w:pStyle w:val="Footer1"/>
            <w:framePr w:wrap="auto" w:vAnchor="margin" w:hAnchor="text" w:xAlign="left" w:yAlign="inline"/>
          </w:pPr>
          <w:r>
            <w:rPr>
              <w:rFonts w:hint="eastAsia"/>
            </w:rPr>
            <w:t>ビクトリア検死裁判所</w:t>
          </w:r>
          <w:r>
            <w:rPr>
              <w:rFonts w:hint="eastAsia"/>
            </w:rPr>
            <w:br/>
            <w:t xml:space="preserve"> 65 Kavanagh Street, Southbank VIC 3006</w:t>
          </w:r>
        </w:p>
      </w:tc>
      <w:tc>
        <w:tcPr>
          <w:tcW w:w="3260" w:type="dxa"/>
          <w:vAlign w:val="bottom"/>
        </w:tcPr>
        <w:p w14:paraId="3D2DB59D" w14:textId="77777777" w:rsidR="00A03333" w:rsidRPr="009E1E90" w:rsidRDefault="00A03333" w:rsidP="00A03333">
          <w:pPr>
            <w:pStyle w:val="Footer1"/>
            <w:framePr w:wrap="auto" w:vAnchor="margin" w:hAnchor="text" w:xAlign="left" w:yAlign="inline"/>
          </w:pPr>
          <w:r>
            <w:rPr>
              <w:rFonts w:hint="eastAsia"/>
              <w:b/>
            </w:rPr>
            <w:t>T:</w:t>
          </w:r>
          <w:r>
            <w:rPr>
              <w:rFonts w:ascii="ProximaNova-Bold" w:eastAsia="MS Mincho" w:hAnsi="ProximaNova-Bold" w:hint="eastAsia"/>
              <w:b/>
            </w:rPr>
            <w:t xml:space="preserve"> </w:t>
          </w:r>
          <w:r>
            <w:rPr>
              <w:rFonts w:hint="eastAsia"/>
            </w:rPr>
            <w:t>1300 309 519</w:t>
          </w:r>
          <w:r>
            <w:rPr>
              <w:rFonts w:ascii="ProximaNova-Bold" w:eastAsia="MS Mincho" w:hAnsi="ProximaNova-Bold" w:hint="eastAsia"/>
              <w:b/>
            </w:rPr>
            <w:br/>
          </w:r>
          <w:r>
            <w:rPr>
              <w:rFonts w:hint="eastAsia"/>
              <w:b/>
            </w:rPr>
            <w:t>F:</w:t>
          </w:r>
          <w:r>
            <w:rPr>
              <w:rFonts w:ascii="ProximaNova-Bold" w:eastAsia="MS Mincho" w:hAnsi="ProximaNova-Bold" w:hint="eastAsia"/>
              <w:b/>
            </w:rPr>
            <w:t xml:space="preserve"> </w:t>
          </w:r>
          <w:r>
            <w:rPr>
              <w:rFonts w:hint="eastAsia"/>
            </w:rPr>
            <w:t>1300 546 989</w:t>
          </w:r>
        </w:p>
      </w:tc>
      <w:tc>
        <w:tcPr>
          <w:tcW w:w="0" w:type="auto"/>
          <w:vAlign w:val="bottom"/>
        </w:tcPr>
        <w:p w14:paraId="1D9D0BFF" w14:textId="77777777" w:rsidR="00A03333" w:rsidRPr="00FD36CC" w:rsidRDefault="00A03333" w:rsidP="00A03333">
          <w:pPr>
            <w:pStyle w:val="Footer1"/>
            <w:framePr w:wrap="auto" w:vAnchor="margin" w:hAnchor="text" w:xAlign="left" w:yAlign="inline"/>
            <w:tabs>
              <w:tab w:val="clear" w:pos="4680"/>
            </w:tabs>
            <w:ind w:right="0"/>
            <w:jc w:val="right"/>
            <w:rPr>
              <w:b/>
            </w:rPr>
          </w:pPr>
          <w:r>
            <w:rPr>
              <w:rFonts w:hint="eastAsia"/>
              <w:b/>
              <w:color w:val="C4412B"/>
            </w:rPr>
            <w:t>www.coronerscourt.vic.gov.au</w:t>
          </w:r>
        </w:p>
      </w:tc>
    </w:tr>
  </w:tbl>
  <w:p w14:paraId="7605BDAC" w14:textId="46AEC4FD" w:rsidR="00A03333" w:rsidRDefault="00A03333" w:rsidP="00222BF3">
    <w:pPr>
      <w:pStyle w:val="HeaderTitle"/>
      <w:spacing w:before="0"/>
    </w:pPr>
    <w:r>
      <w:rPr>
        <w:rFonts w:hint="eastAsia"/>
      </w:rPr>
      <w:drawing>
        <wp:anchor distT="0" distB="0" distL="114300" distR="114300" simplePos="0" relativeHeight="251662336" behindDoc="1" locked="1" layoutInCell="1" allowOverlap="1" wp14:anchorId="3428EE11" wp14:editId="2141E3E2">
          <wp:simplePos x="0" y="0"/>
          <wp:positionH relativeFrom="page">
            <wp:align>center</wp:align>
          </wp:positionH>
          <wp:positionV relativeFrom="page">
            <wp:align>center</wp:align>
          </wp:positionV>
          <wp:extent cx="7534275" cy="106521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rsidR="006E1E2D">
      <w:rPr>
        <w:rFonts w:ascii="MS Gothic" w:eastAsia="MS Gothic" w:hAnsi="MS Gothic" w:cs="MS Gothic" w:hint="eastAsia"/>
      </w:rPr>
      <w:t>日本語</w:t>
    </w:r>
  </w:p>
  <w:p w14:paraId="554A69C4" w14:textId="502E36D9" w:rsidR="00A03333" w:rsidRDefault="00160B71" w:rsidP="00A03333">
    <w:pPr>
      <w:pStyle w:val="HeaderTitle"/>
      <w:spacing w:before="0"/>
    </w:pPr>
    <w:r>
      <w:rPr>
        <w:rFonts w:hint="eastAsia"/>
      </w:rPr>
      <w:t>Japanese</w:t>
    </w:r>
  </w:p>
  <w:p w14:paraId="22C86ED4" w14:textId="77777777" w:rsidR="00A03333" w:rsidRDefault="00A03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0A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9AE9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C4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220A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2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2A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9E2D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64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8F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20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3439"/>
    <w:multiLevelType w:val="hybridMultilevel"/>
    <w:tmpl w:val="7384F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9E19C0"/>
    <w:multiLevelType w:val="hybridMultilevel"/>
    <w:tmpl w:val="154A312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20815"/>
    <w:multiLevelType w:val="hybridMultilevel"/>
    <w:tmpl w:val="9418DC3C"/>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54DB3"/>
    <w:multiLevelType w:val="hybridMultilevel"/>
    <w:tmpl w:val="3C6A2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717741"/>
    <w:multiLevelType w:val="hybridMultilevel"/>
    <w:tmpl w:val="A6907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5039DF"/>
    <w:multiLevelType w:val="hybridMultilevel"/>
    <w:tmpl w:val="BABA0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8023D"/>
    <w:multiLevelType w:val="hybridMultilevel"/>
    <w:tmpl w:val="029C8B04"/>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2A6575"/>
    <w:multiLevelType w:val="hybridMultilevel"/>
    <w:tmpl w:val="232E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01111"/>
    <w:multiLevelType w:val="hybridMultilevel"/>
    <w:tmpl w:val="D83C28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83EB2"/>
    <w:multiLevelType w:val="hybridMultilevel"/>
    <w:tmpl w:val="FACE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5675F"/>
    <w:multiLevelType w:val="hybridMultilevel"/>
    <w:tmpl w:val="F75A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C22B7B"/>
    <w:multiLevelType w:val="hybridMultilevel"/>
    <w:tmpl w:val="971EE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3F118D"/>
    <w:multiLevelType w:val="hybridMultilevel"/>
    <w:tmpl w:val="FA1C8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9628AE"/>
    <w:multiLevelType w:val="hybridMultilevel"/>
    <w:tmpl w:val="B6543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6758723">
    <w:abstractNumId w:val="0"/>
  </w:num>
  <w:num w:numId="2" w16cid:durableId="1139959629">
    <w:abstractNumId w:val="1"/>
  </w:num>
  <w:num w:numId="3" w16cid:durableId="1988699924">
    <w:abstractNumId w:val="2"/>
  </w:num>
  <w:num w:numId="4" w16cid:durableId="1034843675">
    <w:abstractNumId w:val="3"/>
  </w:num>
  <w:num w:numId="5" w16cid:durableId="1411779392">
    <w:abstractNumId w:val="8"/>
  </w:num>
  <w:num w:numId="6" w16cid:durableId="1621230146">
    <w:abstractNumId w:val="4"/>
  </w:num>
  <w:num w:numId="7" w16cid:durableId="695084785">
    <w:abstractNumId w:val="5"/>
  </w:num>
  <w:num w:numId="8" w16cid:durableId="1014890775">
    <w:abstractNumId w:val="6"/>
  </w:num>
  <w:num w:numId="9" w16cid:durableId="254940088">
    <w:abstractNumId w:val="7"/>
  </w:num>
  <w:num w:numId="10" w16cid:durableId="1790201219">
    <w:abstractNumId w:val="9"/>
  </w:num>
  <w:num w:numId="11" w16cid:durableId="1032919171">
    <w:abstractNumId w:val="21"/>
  </w:num>
  <w:num w:numId="12" w16cid:durableId="322974121">
    <w:abstractNumId w:val="17"/>
  </w:num>
  <w:num w:numId="13" w16cid:durableId="416639892">
    <w:abstractNumId w:val="16"/>
  </w:num>
  <w:num w:numId="14" w16cid:durableId="2063597882">
    <w:abstractNumId w:val="12"/>
  </w:num>
  <w:num w:numId="15" w16cid:durableId="825362266">
    <w:abstractNumId w:val="19"/>
  </w:num>
  <w:num w:numId="16" w16cid:durableId="16584895">
    <w:abstractNumId w:val="18"/>
  </w:num>
  <w:num w:numId="17" w16cid:durableId="1312714004">
    <w:abstractNumId w:val="11"/>
  </w:num>
  <w:num w:numId="18" w16cid:durableId="1816602353">
    <w:abstractNumId w:val="15"/>
  </w:num>
  <w:num w:numId="19" w16cid:durableId="2020541715">
    <w:abstractNumId w:val="14"/>
  </w:num>
  <w:num w:numId="20" w16cid:durableId="65610953">
    <w:abstractNumId w:val="13"/>
  </w:num>
  <w:num w:numId="21" w16cid:durableId="2112118485">
    <w:abstractNumId w:val="10"/>
  </w:num>
  <w:num w:numId="22" w16cid:durableId="630550280">
    <w:abstractNumId w:val="20"/>
  </w:num>
  <w:num w:numId="23" w16cid:durableId="562639228">
    <w:abstractNumId w:val="23"/>
  </w:num>
  <w:num w:numId="24" w16cid:durableId="2518605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EB"/>
    <w:rsid w:val="000107D8"/>
    <w:rsid w:val="00011152"/>
    <w:rsid w:val="0005163A"/>
    <w:rsid w:val="0005233D"/>
    <w:rsid w:val="000927F6"/>
    <w:rsid w:val="00094336"/>
    <w:rsid w:val="000B7643"/>
    <w:rsid w:val="000D2A64"/>
    <w:rsid w:val="000D45DD"/>
    <w:rsid w:val="000E218E"/>
    <w:rsid w:val="000E6B05"/>
    <w:rsid w:val="00110B3D"/>
    <w:rsid w:val="0011522D"/>
    <w:rsid w:val="00116557"/>
    <w:rsid w:val="00130156"/>
    <w:rsid w:val="00134975"/>
    <w:rsid w:val="00156B7D"/>
    <w:rsid w:val="00160B71"/>
    <w:rsid w:val="00172F8B"/>
    <w:rsid w:val="001759BF"/>
    <w:rsid w:val="00183E1D"/>
    <w:rsid w:val="00196484"/>
    <w:rsid w:val="001A2A93"/>
    <w:rsid w:val="001A5D8B"/>
    <w:rsid w:val="001A6320"/>
    <w:rsid w:val="001A7093"/>
    <w:rsid w:val="001C4F4E"/>
    <w:rsid w:val="001D6988"/>
    <w:rsid w:val="001D6B35"/>
    <w:rsid w:val="001D6E33"/>
    <w:rsid w:val="001E7D9E"/>
    <w:rsid w:val="00206963"/>
    <w:rsid w:val="00210683"/>
    <w:rsid w:val="00212212"/>
    <w:rsid w:val="00222BF3"/>
    <w:rsid w:val="002275A4"/>
    <w:rsid w:val="002330AC"/>
    <w:rsid w:val="0029138E"/>
    <w:rsid w:val="002A0070"/>
    <w:rsid w:val="002A3D2F"/>
    <w:rsid w:val="002A5E9D"/>
    <w:rsid w:val="002B0594"/>
    <w:rsid w:val="002C7729"/>
    <w:rsid w:val="003100DA"/>
    <w:rsid w:val="00311884"/>
    <w:rsid w:val="00325D65"/>
    <w:rsid w:val="003361D4"/>
    <w:rsid w:val="003361F2"/>
    <w:rsid w:val="00353266"/>
    <w:rsid w:val="0035458C"/>
    <w:rsid w:val="00391741"/>
    <w:rsid w:val="003A211B"/>
    <w:rsid w:val="003C266E"/>
    <w:rsid w:val="003C3C73"/>
    <w:rsid w:val="003D62B1"/>
    <w:rsid w:val="003E0A30"/>
    <w:rsid w:val="003E11DD"/>
    <w:rsid w:val="003F1611"/>
    <w:rsid w:val="00404D2E"/>
    <w:rsid w:val="00416778"/>
    <w:rsid w:val="0043576C"/>
    <w:rsid w:val="00436ACF"/>
    <w:rsid w:val="0044047A"/>
    <w:rsid w:val="00447B66"/>
    <w:rsid w:val="00483E71"/>
    <w:rsid w:val="004A143C"/>
    <w:rsid w:val="004A2B0A"/>
    <w:rsid w:val="004B07F2"/>
    <w:rsid w:val="004B4038"/>
    <w:rsid w:val="00511FD8"/>
    <w:rsid w:val="00530CD5"/>
    <w:rsid w:val="00530FFB"/>
    <w:rsid w:val="00531863"/>
    <w:rsid w:val="00544349"/>
    <w:rsid w:val="00551E5A"/>
    <w:rsid w:val="00582129"/>
    <w:rsid w:val="00584A89"/>
    <w:rsid w:val="00593C47"/>
    <w:rsid w:val="005A0A86"/>
    <w:rsid w:val="005A19DA"/>
    <w:rsid w:val="005B0F79"/>
    <w:rsid w:val="005C0A6A"/>
    <w:rsid w:val="005D0C0E"/>
    <w:rsid w:val="005E3584"/>
    <w:rsid w:val="005E5406"/>
    <w:rsid w:val="005F0D0D"/>
    <w:rsid w:val="005F5AF1"/>
    <w:rsid w:val="005F78EC"/>
    <w:rsid w:val="0061260D"/>
    <w:rsid w:val="00615D8C"/>
    <w:rsid w:val="00622F34"/>
    <w:rsid w:val="00633B4A"/>
    <w:rsid w:val="00634F84"/>
    <w:rsid w:val="00643A7B"/>
    <w:rsid w:val="00676EC6"/>
    <w:rsid w:val="006831A1"/>
    <w:rsid w:val="006865FA"/>
    <w:rsid w:val="00692749"/>
    <w:rsid w:val="006A5A40"/>
    <w:rsid w:val="006B4F06"/>
    <w:rsid w:val="006C180E"/>
    <w:rsid w:val="006C3A1E"/>
    <w:rsid w:val="006D4AEE"/>
    <w:rsid w:val="006E1E2D"/>
    <w:rsid w:val="006E2AF5"/>
    <w:rsid w:val="006F0680"/>
    <w:rsid w:val="00706150"/>
    <w:rsid w:val="00715998"/>
    <w:rsid w:val="007161B5"/>
    <w:rsid w:val="00720124"/>
    <w:rsid w:val="00723F06"/>
    <w:rsid w:val="00732237"/>
    <w:rsid w:val="00735CFA"/>
    <w:rsid w:val="007374C7"/>
    <w:rsid w:val="00740E67"/>
    <w:rsid w:val="00741130"/>
    <w:rsid w:val="00741D82"/>
    <w:rsid w:val="0075775E"/>
    <w:rsid w:val="00772601"/>
    <w:rsid w:val="007775F3"/>
    <w:rsid w:val="007945F5"/>
    <w:rsid w:val="00796D15"/>
    <w:rsid w:val="007A7E04"/>
    <w:rsid w:val="007C275A"/>
    <w:rsid w:val="007C434C"/>
    <w:rsid w:val="00804987"/>
    <w:rsid w:val="00812006"/>
    <w:rsid w:val="00815449"/>
    <w:rsid w:val="008365A8"/>
    <w:rsid w:val="0084696B"/>
    <w:rsid w:val="0085413D"/>
    <w:rsid w:val="00870762"/>
    <w:rsid w:val="008743C5"/>
    <w:rsid w:val="00877F02"/>
    <w:rsid w:val="008854F2"/>
    <w:rsid w:val="008867EC"/>
    <w:rsid w:val="00887C95"/>
    <w:rsid w:val="008951D3"/>
    <w:rsid w:val="008A7DB7"/>
    <w:rsid w:val="008B437B"/>
    <w:rsid w:val="008B6D19"/>
    <w:rsid w:val="008C014E"/>
    <w:rsid w:val="008C35E0"/>
    <w:rsid w:val="008E16CD"/>
    <w:rsid w:val="008E2D80"/>
    <w:rsid w:val="008E5AC2"/>
    <w:rsid w:val="008F1B01"/>
    <w:rsid w:val="009015ED"/>
    <w:rsid w:val="00902891"/>
    <w:rsid w:val="00904747"/>
    <w:rsid w:val="0090784D"/>
    <w:rsid w:val="0092530A"/>
    <w:rsid w:val="00932EEB"/>
    <w:rsid w:val="00944334"/>
    <w:rsid w:val="00944FE2"/>
    <w:rsid w:val="0095547D"/>
    <w:rsid w:val="009A24CB"/>
    <w:rsid w:val="009A5FF5"/>
    <w:rsid w:val="009A631B"/>
    <w:rsid w:val="009B3BA0"/>
    <w:rsid w:val="009C217B"/>
    <w:rsid w:val="009C3E44"/>
    <w:rsid w:val="009D0476"/>
    <w:rsid w:val="009E0BD9"/>
    <w:rsid w:val="009E1E90"/>
    <w:rsid w:val="009E46DE"/>
    <w:rsid w:val="00A03333"/>
    <w:rsid w:val="00A0512F"/>
    <w:rsid w:val="00A3113F"/>
    <w:rsid w:val="00A45DC1"/>
    <w:rsid w:val="00A57BF1"/>
    <w:rsid w:val="00A840F6"/>
    <w:rsid w:val="00AA173F"/>
    <w:rsid w:val="00AA2FD0"/>
    <w:rsid w:val="00AB3BBF"/>
    <w:rsid w:val="00AC57B4"/>
    <w:rsid w:val="00AD1FAA"/>
    <w:rsid w:val="00AF066D"/>
    <w:rsid w:val="00B3143A"/>
    <w:rsid w:val="00B362CA"/>
    <w:rsid w:val="00B40EA3"/>
    <w:rsid w:val="00B41356"/>
    <w:rsid w:val="00B45DCE"/>
    <w:rsid w:val="00B46987"/>
    <w:rsid w:val="00B4774E"/>
    <w:rsid w:val="00B602B8"/>
    <w:rsid w:val="00B83629"/>
    <w:rsid w:val="00B84DD1"/>
    <w:rsid w:val="00B87C51"/>
    <w:rsid w:val="00BB648B"/>
    <w:rsid w:val="00BC226E"/>
    <w:rsid w:val="00BC2BE7"/>
    <w:rsid w:val="00BD3266"/>
    <w:rsid w:val="00BE04C5"/>
    <w:rsid w:val="00C15C30"/>
    <w:rsid w:val="00C16462"/>
    <w:rsid w:val="00C32CE7"/>
    <w:rsid w:val="00C4186C"/>
    <w:rsid w:val="00C43E46"/>
    <w:rsid w:val="00C44673"/>
    <w:rsid w:val="00C5232A"/>
    <w:rsid w:val="00C60178"/>
    <w:rsid w:val="00C61788"/>
    <w:rsid w:val="00C63F1C"/>
    <w:rsid w:val="00C7421B"/>
    <w:rsid w:val="00CA773D"/>
    <w:rsid w:val="00CE16B8"/>
    <w:rsid w:val="00CE548E"/>
    <w:rsid w:val="00CE7725"/>
    <w:rsid w:val="00D0307F"/>
    <w:rsid w:val="00D039A1"/>
    <w:rsid w:val="00D0747E"/>
    <w:rsid w:val="00D16AC8"/>
    <w:rsid w:val="00D2402A"/>
    <w:rsid w:val="00D45B78"/>
    <w:rsid w:val="00D738BD"/>
    <w:rsid w:val="00D91C90"/>
    <w:rsid w:val="00DA5975"/>
    <w:rsid w:val="00DA600F"/>
    <w:rsid w:val="00DC1961"/>
    <w:rsid w:val="00DC4DD9"/>
    <w:rsid w:val="00DE5C16"/>
    <w:rsid w:val="00E1419E"/>
    <w:rsid w:val="00E16D5F"/>
    <w:rsid w:val="00E20739"/>
    <w:rsid w:val="00E949F3"/>
    <w:rsid w:val="00E94BC6"/>
    <w:rsid w:val="00E94CF3"/>
    <w:rsid w:val="00EA1C76"/>
    <w:rsid w:val="00EB319D"/>
    <w:rsid w:val="00EE5059"/>
    <w:rsid w:val="00F034DA"/>
    <w:rsid w:val="00F1761C"/>
    <w:rsid w:val="00F439A5"/>
    <w:rsid w:val="00F516E3"/>
    <w:rsid w:val="00F66F63"/>
    <w:rsid w:val="00F67069"/>
    <w:rsid w:val="00F728ED"/>
    <w:rsid w:val="00F87378"/>
    <w:rsid w:val="00FC03CA"/>
    <w:rsid w:val="00FC623F"/>
    <w:rsid w:val="00FD040B"/>
    <w:rsid w:val="00FD36CC"/>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color w:val="4C4C4C"/>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91"/>
    <w:pPr>
      <w:spacing w:before="200" w:after="120"/>
    </w:pPr>
    <w:rPr>
      <w:rFonts w:eastAsia="Times" w:cs="Times New Roman"/>
      <w:color w:val="000000" w:themeColor="text1"/>
      <w:sz w:val="22"/>
      <w:lang w:val="en-US"/>
    </w:rPr>
  </w:style>
  <w:style w:type="paragraph" w:styleId="Heading1">
    <w:name w:val="heading 1"/>
    <w:next w:val="Normal"/>
    <w:link w:val="Heading1Char"/>
    <w:uiPriority w:val="9"/>
    <w:qFormat/>
    <w:rsid w:val="005C0A6A"/>
    <w:pPr>
      <w:tabs>
        <w:tab w:val="left" w:pos="220"/>
      </w:tabs>
      <w:autoSpaceDE w:val="0"/>
      <w:autoSpaceDN w:val="0"/>
      <w:adjustRightInd w:val="0"/>
      <w:spacing w:before="300"/>
      <w:textAlignment w:val="center"/>
      <w:outlineLvl w:val="0"/>
    </w:pPr>
    <w:rPr>
      <w:b/>
      <w:bCs/>
      <w:color w:val="C4412B"/>
      <w:sz w:val="40"/>
      <w:szCs w:val="40"/>
      <w:lang w:val="en-US"/>
    </w:rPr>
  </w:style>
  <w:style w:type="paragraph" w:styleId="Heading2">
    <w:name w:val="heading 2"/>
    <w:next w:val="Normal"/>
    <w:link w:val="Heading2Char"/>
    <w:uiPriority w:val="9"/>
    <w:unhideWhenUsed/>
    <w:qFormat/>
    <w:rsid w:val="00815449"/>
    <w:pPr>
      <w:tabs>
        <w:tab w:val="left" w:pos="220"/>
      </w:tabs>
      <w:autoSpaceDE w:val="0"/>
      <w:autoSpaceDN w:val="0"/>
      <w:adjustRightInd w:val="0"/>
      <w:spacing w:before="300" w:line="288" w:lineRule="auto"/>
      <w:textAlignment w:val="center"/>
      <w:outlineLvl w:val="1"/>
    </w:pPr>
    <w:rPr>
      <w:b/>
      <w:bCs/>
      <w:color w:val="00002D"/>
      <w:sz w:val="32"/>
      <w:szCs w:val="30"/>
      <w:lang w:val="en-US"/>
    </w:rPr>
  </w:style>
  <w:style w:type="paragraph" w:styleId="Heading3">
    <w:name w:val="heading 3"/>
    <w:basedOn w:val="Normal"/>
    <w:next w:val="Normal"/>
    <w:link w:val="Heading3Char"/>
    <w:uiPriority w:val="9"/>
    <w:unhideWhenUsed/>
    <w:qFormat/>
    <w:rsid w:val="00815449"/>
    <w:pPr>
      <w:tabs>
        <w:tab w:val="left" w:pos="220"/>
      </w:tabs>
      <w:autoSpaceDE w:val="0"/>
      <w:autoSpaceDN w:val="0"/>
      <w:adjustRightInd w:val="0"/>
      <w:spacing w:before="300" w:line="288" w:lineRule="auto"/>
      <w:textAlignment w:val="center"/>
      <w:outlineLvl w:val="2"/>
    </w:pPr>
    <w:rPr>
      <w:b/>
      <w:bCs/>
      <w:color w:val="A2ADAD"/>
      <w:sz w:val="26"/>
      <w:szCs w:val="26"/>
    </w:rPr>
  </w:style>
  <w:style w:type="paragraph" w:styleId="Heading4">
    <w:name w:val="heading 4"/>
    <w:next w:val="Normal"/>
    <w:link w:val="Heading4Char"/>
    <w:uiPriority w:val="9"/>
    <w:unhideWhenUsed/>
    <w:rsid w:val="00815449"/>
    <w:pPr>
      <w:spacing w:before="300"/>
      <w:outlineLvl w:val="3"/>
    </w:pPr>
    <w:rPr>
      <w:color w:val="001E60"/>
      <w:sz w:val="26"/>
      <w:szCs w:val="26"/>
      <w:lang w:val="en-US"/>
    </w:rPr>
  </w:style>
  <w:style w:type="paragraph" w:styleId="Heading5">
    <w:name w:val="heading 5"/>
    <w:basedOn w:val="Heading3"/>
    <w:next w:val="Normal"/>
    <w:link w:val="Heading5Char"/>
    <w:uiPriority w:val="9"/>
    <w:unhideWhenUsed/>
    <w:rsid w:val="00815449"/>
    <w:pPr>
      <w:outlineLvl w:val="4"/>
    </w:pPr>
    <w:rPr>
      <w:b w:val="0"/>
      <w:color w:val="C4412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3361F2"/>
  </w:style>
  <w:style w:type="paragraph" w:customStyle="1" w:styleId="Introduction">
    <w:name w:val="Introduction"/>
    <w:uiPriority w:val="99"/>
    <w:qFormat/>
    <w:rsid w:val="00FD36CC"/>
    <w:pPr>
      <w:tabs>
        <w:tab w:val="left" w:pos="220"/>
      </w:tabs>
      <w:suppressAutoHyphens/>
      <w:autoSpaceDE w:val="0"/>
      <w:autoSpaceDN w:val="0"/>
      <w:adjustRightInd w:val="0"/>
      <w:spacing w:before="200"/>
      <w:textAlignment w:val="center"/>
    </w:pPr>
    <w:rPr>
      <w:color w:val="001E60"/>
      <w:sz w:val="26"/>
      <w:szCs w:val="23"/>
      <w:lang w:val="en-US"/>
    </w:rPr>
  </w:style>
  <w:style w:type="table" w:styleId="TableGrid">
    <w:name w:val="Table Grid"/>
    <w:basedOn w:val="TableNormal"/>
    <w:rsid w:val="003361F2"/>
    <w:rPr>
      <w:rFonts w:eastAsia="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3361F2"/>
    <w:pPr>
      <w:keepNext/>
    </w:pPr>
    <w:rPr>
      <w:rFonts w:eastAsia="Times New Roman" w:cs="Times New Roman"/>
      <w:b/>
      <w:color w:val="122A4C"/>
    </w:rPr>
  </w:style>
  <w:style w:type="paragraph" w:customStyle="1" w:styleId="TableHeaderWhite">
    <w:name w:val="Table_Header_White"/>
    <w:qFormat/>
    <w:rsid w:val="00551E5A"/>
    <w:rPr>
      <w:rFonts w:eastAsia="Times New Roman" w:cs="Times New Roman"/>
      <w:b/>
      <w:color w:val="FFFFFF" w:themeColor="background1"/>
      <w:sz w:val="22"/>
      <w:lang w:val="en-US"/>
    </w:rPr>
  </w:style>
  <w:style w:type="character" w:styleId="EndnoteReference">
    <w:name w:val="endnote reference"/>
    <w:basedOn w:val="DefaultParagraphFont"/>
    <w:uiPriority w:val="99"/>
    <w:unhideWhenUsed/>
    <w:rsid w:val="003E0A30"/>
    <w:rPr>
      <w:rFonts w:ascii="Arial" w:eastAsia="MS Mincho" w:hAnsi="Arial"/>
      <w:vertAlign w:val="superscript"/>
    </w:rPr>
  </w:style>
  <w:style w:type="paragraph" w:styleId="CommentText">
    <w:name w:val="annotation text"/>
    <w:basedOn w:val="Normal"/>
    <w:link w:val="CommentTextChar"/>
    <w:uiPriority w:val="99"/>
    <w:semiHidden/>
    <w:unhideWhenUsed/>
    <w:rsid w:val="00183E1D"/>
  </w:style>
  <w:style w:type="character" w:customStyle="1" w:styleId="CommentTextChar">
    <w:name w:val="Comment Text Char"/>
    <w:basedOn w:val="DefaultParagraphFont"/>
    <w:link w:val="CommentText"/>
    <w:uiPriority w:val="99"/>
    <w:semiHidden/>
    <w:rsid w:val="00183E1D"/>
    <w:rPr>
      <w:szCs w:val="20"/>
    </w:rPr>
  </w:style>
  <w:style w:type="paragraph" w:styleId="CommentSubject">
    <w:name w:val="annotation subject"/>
    <w:basedOn w:val="CommentText"/>
    <w:next w:val="CommentText"/>
    <w:link w:val="CommentSubjectChar"/>
    <w:uiPriority w:val="99"/>
    <w:unhideWhenUsed/>
    <w:rsid w:val="00183E1D"/>
    <w:rPr>
      <w:b/>
      <w:bCs/>
    </w:rPr>
  </w:style>
  <w:style w:type="character" w:customStyle="1" w:styleId="CommentSubjectChar">
    <w:name w:val="Comment Subject Char"/>
    <w:basedOn w:val="CommentTextChar"/>
    <w:link w:val="CommentSubject"/>
    <w:uiPriority w:val="99"/>
    <w:rsid w:val="00183E1D"/>
    <w:rPr>
      <w:b/>
      <w:bCs/>
      <w:szCs w:val="20"/>
    </w:rPr>
  </w:style>
  <w:style w:type="character" w:styleId="CommentReference">
    <w:name w:val="annotation reference"/>
    <w:basedOn w:val="DefaultParagraphFont"/>
    <w:uiPriority w:val="99"/>
    <w:unhideWhenUsed/>
    <w:rsid w:val="00183E1D"/>
    <w:rPr>
      <w:sz w:val="16"/>
      <w:szCs w:val="16"/>
    </w:rPr>
  </w:style>
  <w:style w:type="paragraph" w:styleId="Date">
    <w:name w:val="Date"/>
    <w:basedOn w:val="Normal"/>
    <w:next w:val="Normal"/>
    <w:link w:val="DateChar"/>
    <w:uiPriority w:val="99"/>
    <w:unhideWhenUsed/>
    <w:qFormat/>
    <w:rsid w:val="00183E1D"/>
  </w:style>
  <w:style w:type="character" w:customStyle="1" w:styleId="DateChar">
    <w:name w:val="Date Char"/>
    <w:basedOn w:val="DefaultParagraphFont"/>
    <w:link w:val="Date"/>
    <w:uiPriority w:val="99"/>
    <w:rsid w:val="00183E1D"/>
  </w:style>
  <w:style w:type="paragraph" w:customStyle="1" w:styleId="FigureStyle">
    <w:name w:val="Figure_Style"/>
    <w:qFormat/>
    <w:rsid w:val="00E949F3"/>
    <w:pPr>
      <w:spacing w:before="60"/>
    </w:pPr>
    <w:rPr>
      <w:b/>
      <w:color w:val="000000" w:themeColor="text1"/>
      <w:sz w:val="16"/>
      <w:szCs w:val="16"/>
    </w:rPr>
  </w:style>
  <w:style w:type="paragraph" w:styleId="ListBullet">
    <w:name w:val="List Bullet"/>
    <w:basedOn w:val="Normal"/>
    <w:uiPriority w:val="99"/>
    <w:unhideWhenUsed/>
    <w:qFormat/>
    <w:rsid w:val="004B07F2"/>
    <w:pPr>
      <w:numPr>
        <w:numId w:val="10"/>
      </w:numPr>
      <w:ind w:left="357" w:hanging="357"/>
      <w:contextualSpacing/>
    </w:pPr>
  </w:style>
  <w:style w:type="paragraph" w:styleId="Title">
    <w:name w:val="Title"/>
    <w:basedOn w:val="Normal"/>
    <w:link w:val="TitleChar"/>
    <w:uiPriority w:val="99"/>
    <w:qFormat/>
    <w:rsid w:val="00F516E3"/>
    <w:pPr>
      <w:autoSpaceDE w:val="0"/>
      <w:autoSpaceDN w:val="0"/>
      <w:adjustRightInd w:val="0"/>
      <w:spacing w:before="283" w:line="288" w:lineRule="auto"/>
      <w:textAlignment w:val="center"/>
    </w:pPr>
    <w:rPr>
      <w:color w:val="DB1C00"/>
      <w:sz w:val="60"/>
      <w:szCs w:val="60"/>
    </w:rPr>
  </w:style>
  <w:style w:type="character" w:customStyle="1" w:styleId="TitleChar">
    <w:name w:val="Title Char"/>
    <w:basedOn w:val="DefaultParagraphFont"/>
    <w:link w:val="Title"/>
    <w:uiPriority w:val="99"/>
    <w:rsid w:val="00F516E3"/>
    <w:rPr>
      <w:color w:val="DB1C00"/>
      <w:sz w:val="60"/>
      <w:szCs w:val="60"/>
      <w:lang w:val="en-US"/>
    </w:rPr>
  </w:style>
  <w:style w:type="paragraph" w:styleId="Subtitle">
    <w:name w:val="Subtitle"/>
    <w:basedOn w:val="Normal"/>
    <w:link w:val="SubtitleChar"/>
    <w:uiPriority w:val="99"/>
    <w:qFormat/>
    <w:rsid w:val="00F516E3"/>
    <w:pPr>
      <w:autoSpaceDE w:val="0"/>
      <w:autoSpaceDN w:val="0"/>
      <w:adjustRightInd w:val="0"/>
      <w:spacing w:before="283" w:line="288" w:lineRule="auto"/>
      <w:textAlignment w:val="center"/>
    </w:pPr>
    <w:rPr>
      <w:color w:val="FFFFFF"/>
      <w:sz w:val="36"/>
      <w:szCs w:val="36"/>
    </w:rPr>
  </w:style>
  <w:style w:type="character" w:customStyle="1" w:styleId="SubtitleChar">
    <w:name w:val="Subtitle Char"/>
    <w:basedOn w:val="DefaultParagraphFont"/>
    <w:link w:val="Subtitle"/>
    <w:uiPriority w:val="99"/>
    <w:rsid w:val="00F516E3"/>
    <w:rPr>
      <w:color w:val="FFFFFF"/>
      <w:sz w:val="36"/>
      <w:szCs w:val="36"/>
      <w:lang w:val="en-US"/>
    </w:rPr>
  </w:style>
  <w:style w:type="character" w:customStyle="1" w:styleId="Heading1Char">
    <w:name w:val="Heading 1 Char"/>
    <w:basedOn w:val="DefaultParagraphFont"/>
    <w:link w:val="Heading1"/>
    <w:uiPriority w:val="9"/>
    <w:rsid w:val="005C0A6A"/>
    <w:rPr>
      <w:b/>
      <w:bCs/>
      <w:color w:val="C4412B"/>
      <w:sz w:val="40"/>
      <w:szCs w:val="40"/>
      <w:lang w:val="en-US"/>
    </w:rPr>
  </w:style>
  <w:style w:type="character" w:customStyle="1" w:styleId="Heading2Char">
    <w:name w:val="Heading 2 Char"/>
    <w:basedOn w:val="DefaultParagraphFont"/>
    <w:link w:val="Heading2"/>
    <w:uiPriority w:val="9"/>
    <w:rsid w:val="00815449"/>
    <w:rPr>
      <w:b/>
      <w:bCs/>
      <w:color w:val="00002D"/>
      <w:sz w:val="32"/>
      <w:szCs w:val="30"/>
      <w:lang w:val="en-US"/>
    </w:rPr>
  </w:style>
  <w:style w:type="character" w:customStyle="1" w:styleId="Heading3Char">
    <w:name w:val="Heading 3 Char"/>
    <w:basedOn w:val="DefaultParagraphFont"/>
    <w:link w:val="Heading3"/>
    <w:uiPriority w:val="9"/>
    <w:rsid w:val="00815449"/>
    <w:rPr>
      <w:b/>
      <w:bCs/>
      <w:color w:val="A2ADAD"/>
      <w:sz w:val="26"/>
      <w:szCs w:val="26"/>
      <w:lang w:val="en-US"/>
    </w:rPr>
  </w:style>
  <w:style w:type="paragraph" w:customStyle="1" w:styleId="Footer1">
    <w:name w:val="Footer_1"/>
    <w:basedOn w:val="Normal"/>
    <w:qFormat/>
    <w:rsid w:val="007374C7"/>
    <w:pPr>
      <w:framePr w:wrap="none" w:vAnchor="text" w:hAnchor="page" w:x="10541" w:y="-28"/>
      <w:tabs>
        <w:tab w:val="center" w:pos="4680"/>
        <w:tab w:val="right" w:pos="9360"/>
      </w:tabs>
      <w:ind w:right="-703"/>
    </w:pPr>
    <w:rPr>
      <w:color w:val="122A4C"/>
      <w:sz w:val="16"/>
    </w:rPr>
  </w:style>
  <w:style w:type="character" w:customStyle="1" w:styleId="Heading4Char">
    <w:name w:val="Heading 4 Char"/>
    <w:basedOn w:val="DefaultParagraphFont"/>
    <w:link w:val="Heading4"/>
    <w:uiPriority w:val="9"/>
    <w:rsid w:val="00815449"/>
    <w:rPr>
      <w:color w:val="001E60"/>
      <w:sz w:val="26"/>
      <w:szCs w:val="26"/>
      <w:lang w:val="en-US"/>
    </w:rPr>
  </w:style>
  <w:style w:type="paragraph" w:customStyle="1" w:styleId="HeaderTitle">
    <w:name w:val="Header_Title"/>
    <w:qFormat/>
    <w:rsid w:val="00E949F3"/>
    <w:pPr>
      <w:spacing w:before="300"/>
      <w:ind w:right="3686"/>
    </w:pPr>
    <w:rPr>
      <w:b/>
      <w:noProof/>
      <w:color w:val="C4412B"/>
      <w:sz w:val="30"/>
      <w:szCs w:val="30"/>
    </w:rPr>
  </w:style>
  <w:style w:type="character" w:customStyle="1" w:styleId="Heading5Char">
    <w:name w:val="Heading 5 Char"/>
    <w:basedOn w:val="DefaultParagraphFont"/>
    <w:link w:val="Heading5"/>
    <w:uiPriority w:val="9"/>
    <w:rsid w:val="00815449"/>
    <w:rPr>
      <w:bCs/>
      <w:color w:val="C4412B"/>
      <w:lang w:val="en-US"/>
    </w:rPr>
  </w:style>
  <w:style w:type="paragraph" w:styleId="Header">
    <w:name w:val="header"/>
    <w:basedOn w:val="Normal"/>
    <w:link w:val="HeaderChar"/>
    <w:uiPriority w:val="99"/>
    <w:unhideWhenUsed/>
    <w:rsid w:val="00D16AC8"/>
    <w:pPr>
      <w:tabs>
        <w:tab w:val="center" w:pos="4680"/>
        <w:tab w:val="right" w:pos="9360"/>
      </w:tabs>
      <w:spacing w:before="0"/>
    </w:pPr>
  </w:style>
  <w:style w:type="character" w:customStyle="1" w:styleId="HeaderChar">
    <w:name w:val="Header Char"/>
    <w:basedOn w:val="DefaultParagraphFont"/>
    <w:link w:val="Header"/>
    <w:uiPriority w:val="99"/>
    <w:rsid w:val="00D16AC8"/>
    <w:rPr>
      <w:color w:val="000000" w:themeColor="text1"/>
    </w:rPr>
  </w:style>
  <w:style w:type="paragraph" w:styleId="Footer">
    <w:name w:val="footer"/>
    <w:basedOn w:val="Normal"/>
    <w:link w:val="FooterChar"/>
    <w:uiPriority w:val="99"/>
    <w:unhideWhenUsed/>
    <w:rsid w:val="00D16AC8"/>
    <w:pPr>
      <w:tabs>
        <w:tab w:val="center" w:pos="4680"/>
        <w:tab w:val="right" w:pos="9360"/>
      </w:tabs>
      <w:spacing w:before="0"/>
    </w:pPr>
  </w:style>
  <w:style w:type="character" w:customStyle="1" w:styleId="FooterChar">
    <w:name w:val="Footer Char"/>
    <w:basedOn w:val="DefaultParagraphFont"/>
    <w:link w:val="Footer"/>
    <w:uiPriority w:val="99"/>
    <w:rsid w:val="00D16AC8"/>
    <w:rPr>
      <w:color w:val="000000" w:themeColor="text1"/>
    </w:rPr>
  </w:style>
  <w:style w:type="table" w:customStyle="1" w:styleId="CCOVTable1">
    <w:name w:val="CCOV Table 1"/>
    <w:basedOn w:val="TableNormal"/>
    <w:uiPriority w:val="99"/>
    <w:rsid w:val="00902891"/>
    <w:rPr>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eastAsia="MS Mincho" w:hAnsi="Arial"/>
        <w:b/>
        <w:color w:val="FFFFFF" w:themeColor="background1"/>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902891"/>
    <w:tblPr/>
    <w:tblStylePr w:type="firstRow">
      <w:pPr>
        <w:jc w:val="left"/>
      </w:pPr>
      <w:rPr>
        <w:rFonts w:ascii="Arial" w:eastAsia="MS Mincho" w:hAnsi="Arial"/>
        <w:b/>
        <w:color w:val="FFFFFF" w:themeColor="background1"/>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902891"/>
    <w:tblPr/>
    <w:tblStylePr w:type="firstRow">
      <w:pPr>
        <w:jc w:val="left"/>
      </w:pPr>
      <w:rPr>
        <w:rFonts w:ascii="Arial" w:eastAsia="MS Mincho" w:hAnsi="Arial"/>
        <w:b/>
        <w:color w:val="FFFFFF" w:themeColor="background1"/>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character" w:styleId="Hyperlink">
    <w:name w:val="Hyperlink"/>
    <w:basedOn w:val="DefaultParagraphFont"/>
    <w:uiPriority w:val="99"/>
    <w:unhideWhenUsed/>
    <w:rsid w:val="00932EEB"/>
    <w:rPr>
      <w:color w:val="0563C1" w:themeColor="hyperlink"/>
      <w:u w:val="single"/>
    </w:rPr>
  </w:style>
  <w:style w:type="character" w:customStyle="1" w:styleId="UnresolvedMention1">
    <w:name w:val="Unresolved Mention1"/>
    <w:basedOn w:val="DefaultParagraphFont"/>
    <w:uiPriority w:val="99"/>
    <w:semiHidden/>
    <w:unhideWhenUsed/>
    <w:rsid w:val="00932EEB"/>
    <w:rPr>
      <w:color w:val="605E5C"/>
      <w:shd w:val="clear" w:color="auto" w:fill="E1DFDD"/>
    </w:rPr>
  </w:style>
  <w:style w:type="paragraph" w:styleId="BalloonText">
    <w:name w:val="Balloon Text"/>
    <w:basedOn w:val="Normal"/>
    <w:link w:val="BalloonTextChar"/>
    <w:uiPriority w:val="99"/>
    <w:semiHidden/>
    <w:unhideWhenUsed/>
    <w:rsid w:val="00932EEB"/>
    <w:pPr>
      <w:spacing w:before="0" w:after="0"/>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932EEB"/>
    <w:rPr>
      <w:rFonts w:ascii="Segoe UI" w:eastAsia="MS Mincho" w:hAnsi="Segoe UI" w:cs="Segoe UI"/>
      <w:color w:val="000000" w:themeColor="text1"/>
      <w:sz w:val="18"/>
      <w:szCs w:val="18"/>
      <w:lang w:val="en-US"/>
    </w:rPr>
  </w:style>
  <w:style w:type="paragraph" w:styleId="ListParagraph">
    <w:name w:val="List Paragraph"/>
    <w:basedOn w:val="Normal"/>
    <w:uiPriority w:val="34"/>
    <w:qFormat/>
    <w:rsid w:val="0090784D"/>
    <w:pPr>
      <w:ind w:left="720"/>
      <w:contextualSpacing/>
    </w:pPr>
  </w:style>
  <w:style w:type="paragraph" w:styleId="Revision">
    <w:name w:val="Revision"/>
    <w:hidden/>
    <w:uiPriority w:val="99"/>
    <w:semiHidden/>
    <w:rsid w:val="006D4AEE"/>
    <w:rPr>
      <w:rFonts w:eastAsia="Times" w:cs="Times New Roman"/>
      <w:color w:val="000000" w:themeColor="text1"/>
      <w:sz w:val="22"/>
      <w:lang w:val="en-US"/>
    </w:rPr>
  </w:style>
  <w:style w:type="character" w:styleId="UnresolvedMention">
    <w:name w:val="Unresolved Mention"/>
    <w:basedOn w:val="DefaultParagraphFont"/>
    <w:uiPriority w:val="99"/>
    <w:semiHidden/>
    <w:unhideWhenUsed/>
    <w:rsid w:val="00716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7086277A89B648872C4A9D0EC14A15" ma:contentTypeVersion="15" ma:contentTypeDescription="Create a new document." ma:contentTypeScope="" ma:versionID="8c5d9e7c630b5c1ca5ffee536927a549">
  <xsd:schema xmlns:xsd="http://www.w3.org/2001/XMLSchema" xmlns:xs="http://www.w3.org/2001/XMLSchema" xmlns:p="http://schemas.microsoft.com/office/2006/metadata/properties" xmlns:ns2="2a8d6d4f-9292-4007-ab32-1487de514c19" xmlns:ns3="1a4a0d28-d591-4ffb-89d4-48e9eef5277e" targetNamespace="http://schemas.microsoft.com/office/2006/metadata/properties" ma:root="true" ma:fieldsID="545ecaa1a404b18f411fcce92ae7d17e" ns2:_="" ns3:_="">
    <xsd:import namespace="2a8d6d4f-9292-4007-ab32-1487de514c19"/>
    <xsd:import namespace="1a4a0d28-d591-4ffb-89d4-48e9eef527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d6d4f-9292-4007-ab32-1487de514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ee9c99-1dd2-4790-8533-39e690801176}" ma:internalName="TaxCatchAll" ma:showField="CatchAllData" ma:web="2a8d6d4f-9292-4007-ab32-1487de514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a0d28-d591-4ffb-89d4-48e9eef52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4a0d28-d591-4ffb-89d4-48e9eef5277e">
      <Terms xmlns="http://schemas.microsoft.com/office/infopath/2007/PartnerControls"/>
    </lcf76f155ced4ddcb4097134ff3c332f>
    <TaxCatchAll xmlns="2a8d6d4f-9292-4007-ab32-1487de514c19" xsi:nil="true"/>
  </documentManagement>
</p:properties>
</file>

<file path=customXml/itemProps1.xml><?xml version="1.0" encoding="utf-8"?>
<ds:datastoreItem xmlns:ds="http://schemas.openxmlformats.org/officeDocument/2006/customXml" ds:itemID="{269ECFFB-4064-8C49-9E2F-03365FEA0A76}">
  <ds:schemaRefs>
    <ds:schemaRef ds:uri="http://schemas.openxmlformats.org/officeDocument/2006/bibliography"/>
  </ds:schemaRefs>
</ds:datastoreItem>
</file>

<file path=customXml/itemProps2.xml><?xml version="1.0" encoding="utf-8"?>
<ds:datastoreItem xmlns:ds="http://schemas.openxmlformats.org/officeDocument/2006/customXml" ds:itemID="{2C10CF76-C510-4C99-AF3C-49E964D29925}"/>
</file>

<file path=customXml/itemProps3.xml><?xml version="1.0" encoding="utf-8"?>
<ds:datastoreItem xmlns:ds="http://schemas.openxmlformats.org/officeDocument/2006/customXml" ds:itemID="{404C3407-201B-4631-B915-38848C308381}"/>
</file>

<file path=customXml/itemProps4.xml><?xml version="1.0" encoding="utf-8"?>
<ds:datastoreItem xmlns:ds="http://schemas.openxmlformats.org/officeDocument/2006/customXml" ds:itemID="{B1A80754-542F-44C2-9174-BC608C361698}"/>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2024-01-10T04:44:00Z</dcterms:created>
  <dcterms:modified xsi:type="dcterms:W3CDTF">2024-01-10T04:44:00Z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0x010100047086277A89B648872C4A9D0EC14A15</vt:lpwstr>
  </property>
</Properties>
</file>