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9A65" w14:textId="1660C1CA" w:rsidR="00416774" w:rsidRPr="00423E06" w:rsidRDefault="00416774" w:rsidP="00160B71">
      <w:pPr>
        <w:pStyle w:val="Heading2"/>
        <w:rPr>
          <w:color w:val="C4412B"/>
          <w:sz w:val="40"/>
          <w:szCs w:val="40"/>
          <w:lang w:val="es-CL"/>
        </w:rPr>
      </w:pPr>
      <w:r w:rsidRPr="00423E06">
        <w:rPr>
          <w:color w:val="C4412B"/>
          <w:sz w:val="40"/>
          <w:szCs w:val="40"/>
          <w:lang w:val="es-CL"/>
        </w:rPr>
        <w:t>¿</w:t>
      </w:r>
      <w:r w:rsidR="006A66CF">
        <w:rPr>
          <w:color w:val="C4412B"/>
          <w:sz w:val="40"/>
          <w:szCs w:val="40"/>
          <w:lang w:val="es-CL"/>
        </w:rPr>
        <w:t>Qué sucede ahora</w:t>
      </w:r>
      <w:r w:rsidRPr="00423E06">
        <w:rPr>
          <w:color w:val="C4412B"/>
          <w:sz w:val="40"/>
          <w:szCs w:val="40"/>
          <w:lang w:val="es-CL"/>
        </w:rPr>
        <w:t>?</w:t>
      </w:r>
    </w:p>
    <w:p w14:paraId="1CE2F8DC" w14:textId="5E3A2704" w:rsidR="00160B71" w:rsidRPr="00423E06" w:rsidRDefault="00FE3364" w:rsidP="00160B71">
      <w:pPr>
        <w:pStyle w:val="Heading2"/>
        <w:rPr>
          <w:color w:val="auto"/>
          <w:lang w:val="es-CL"/>
        </w:rPr>
      </w:pPr>
      <w:r w:rsidRPr="00423E06">
        <w:rPr>
          <w:color w:val="auto"/>
          <w:lang w:val="es-CL"/>
        </w:rPr>
        <w:t>Los p</w:t>
      </w:r>
      <w:r w:rsidR="00160B71" w:rsidRPr="00423E06">
        <w:rPr>
          <w:color w:val="auto"/>
          <w:lang w:val="es-CL"/>
        </w:rPr>
        <w:t xml:space="preserve">rimeros pasos en el proceso </w:t>
      </w:r>
      <w:r w:rsidR="009E74CF" w:rsidRPr="00423E06">
        <w:rPr>
          <w:color w:val="auto"/>
          <w:lang w:val="es-CL"/>
        </w:rPr>
        <w:t>forense</w:t>
      </w:r>
    </w:p>
    <w:p w14:paraId="08405FC4" w14:textId="15434045" w:rsidR="00796D15" w:rsidRPr="00423E06" w:rsidRDefault="00160B71" w:rsidP="00C61788">
      <w:pPr>
        <w:rPr>
          <w:lang w:val="es-CL"/>
        </w:rPr>
      </w:pPr>
      <w:r w:rsidRPr="00423E06">
        <w:rPr>
          <w:color w:val="auto"/>
          <w:lang w:val="es-CL"/>
        </w:rPr>
        <w:t>Este folleto explica lo que necesita saber inmediatamente después de</w:t>
      </w:r>
      <w:r w:rsidR="00FE3364" w:rsidRPr="00423E06">
        <w:rPr>
          <w:color w:val="auto"/>
          <w:lang w:val="es-CL"/>
        </w:rPr>
        <w:t xml:space="preserve"> </w:t>
      </w:r>
      <w:r w:rsidR="00344A37">
        <w:rPr>
          <w:color w:val="auto"/>
          <w:lang w:val="es-CL"/>
        </w:rPr>
        <w:t xml:space="preserve">informar a las autoridades </w:t>
      </w:r>
      <w:r w:rsidR="00344A37" w:rsidRPr="00A93BA4">
        <w:rPr>
          <w:color w:val="auto"/>
          <w:lang w:val="es-CL"/>
        </w:rPr>
        <w:t>f</w:t>
      </w:r>
      <w:r w:rsidRPr="00A93BA4">
        <w:rPr>
          <w:color w:val="auto"/>
          <w:lang w:val="es-CL"/>
        </w:rPr>
        <w:t>orens</w:t>
      </w:r>
      <w:r w:rsidR="00344A37" w:rsidRPr="00A93BA4">
        <w:rPr>
          <w:color w:val="auto"/>
          <w:lang w:val="es-CL"/>
        </w:rPr>
        <w:t>es</w:t>
      </w:r>
      <w:r w:rsidR="00344A37">
        <w:rPr>
          <w:color w:val="auto"/>
          <w:lang w:val="es-CL"/>
        </w:rPr>
        <w:t xml:space="preserve"> l</w:t>
      </w:r>
      <w:r w:rsidRPr="00423E06">
        <w:rPr>
          <w:color w:val="auto"/>
          <w:lang w:val="es-CL"/>
        </w:rPr>
        <w:t>a muerte de un ser querido</w:t>
      </w:r>
      <w:r w:rsidR="00FE3364" w:rsidRPr="00423E06">
        <w:rPr>
          <w:color w:val="auto"/>
          <w:lang w:val="es-CL"/>
        </w:rPr>
        <w:t xml:space="preserve">. Esto </w:t>
      </w:r>
      <w:r w:rsidRPr="00423E06">
        <w:rPr>
          <w:color w:val="auto"/>
          <w:lang w:val="es-CL"/>
        </w:rPr>
        <w:t>inclu</w:t>
      </w:r>
      <w:r w:rsidR="00FE3364" w:rsidRPr="00423E06">
        <w:rPr>
          <w:color w:val="auto"/>
          <w:lang w:val="es-CL"/>
        </w:rPr>
        <w:t>ye</w:t>
      </w:r>
      <w:r w:rsidRPr="00423E06">
        <w:rPr>
          <w:color w:val="auto"/>
          <w:lang w:val="es-CL"/>
        </w:rPr>
        <w:t xml:space="preserve"> la ayuda disponible y lo </w:t>
      </w:r>
      <w:r w:rsidRPr="00A93BA4">
        <w:rPr>
          <w:color w:val="auto"/>
          <w:lang w:val="es-CL"/>
        </w:rPr>
        <w:t>que</w:t>
      </w:r>
      <w:r w:rsidR="00822F82" w:rsidRPr="00A93BA4">
        <w:rPr>
          <w:color w:val="auto"/>
          <w:lang w:val="es-CL"/>
        </w:rPr>
        <w:t xml:space="preserve"> </w:t>
      </w:r>
      <w:r w:rsidR="00344A37" w:rsidRPr="00A93BA4">
        <w:rPr>
          <w:color w:val="auto"/>
          <w:lang w:val="es-CL"/>
        </w:rPr>
        <w:t xml:space="preserve">las </w:t>
      </w:r>
      <w:r w:rsidR="00427F49" w:rsidRPr="00A93BA4">
        <w:rPr>
          <w:color w:val="auto"/>
          <w:lang w:val="es-CL"/>
        </w:rPr>
        <w:t>autoridades forenses</w:t>
      </w:r>
      <w:r w:rsidR="00FB2B1D" w:rsidRPr="00A93BA4">
        <w:rPr>
          <w:color w:val="auto"/>
        </w:rPr>
        <w:t xml:space="preserve"> </w:t>
      </w:r>
      <w:r w:rsidR="00FB2B1D" w:rsidRPr="00A93BA4">
        <w:rPr>
          <w:color w:val="auto"/>
          <w:lang w:val="es-CL"/>
        </w:rPr>
        <w:t>harán d</w:t>
      </w:r>
      <w:r w:rsidR="00FE3364" w:rsidRPr="00A93BA4">
        <w:rPr>
          <w:color w:val="auto"/>
          <w:lang w:val="es-CL"/>
        </w:rPr>
        <w:t xml:space="preserve">urante </w:t>
      </w:r>
      <w:r w:rsidRPr="00A93BA4">
        <w:rPr>
          <w:color w:val="auto"/>
          <w:lang w:val="es-CL"/>
        </w:rPr>
        <w:t xml:space="preserve">las </w:t>
      </w:r>
      <w:r w:rsidRPr="00A93BA4">
        <w:rPr>
          <w:lang w:val="es-CL"/>
        </w:rPr>
        <w:t xml:space="preserve">etapas iniciales del proceso </w:t>
      </w:r>
      <w:r w:rsidR="00FE3364" w:rsidRPr="00A93BA4">
        <w:rPr>
          <w:lang w:val="es-CL"/>
        </w:rPr>
        <w:t>forense</w:t>
      </w:r>
      <w:r w:rsidRPr="00A93BA4">
        <w:rPr>
          <w:lang w:val="es-CL"/>
        </w:rPr>
        <w:t>.</w:t>
      </w:r>
    </w:p>
    <w:p w14:paraId="515241E7" w14:textId="2812C4FF" w:rsidR="00160B71" w:rsidRPr="00FB2B1D" w:rsidRDefault="00160B71" w:rsidP="00160B71">
      <w:pPr>
        <w:pStyle w:val="Heading2"/>
      </w:pPr>
      <w:r w:rsidRPr="00423E06">
        <w:rPr>
          <w:lang w:val="es-CL"/>
        </w:rPr>
        <w:t>Ayuda en</w:t>
      </w:r>
      <w:r w:rsidR="00FB2B1D">
        <w:rPr>
          <w:lang w:val="es-CL"/>
        </w:rPr>
        <w:t xml:space="preserve"> </w:t>
      </w:r>
      <w:r w:rsidRPr="00476548">
        <w:rPr>
          <w:lang w:val="es-CL"/>
        </w:rPr>
        <w:t>m</w:t>
      </w:r>
      <w:r w:rsidR="00FB2B1D">
        <w:rPr>
          <w:lang w:val="es-CL"/>
        </w:rPr>
        <w:t>om</w:t>
      </w:r>
      <w:r w:rsidRPr="00476548">
        <w:rPr>
          <w:lang w:val="es-CL"/>
        </w:rPr>
        <w:t>ento</w:t>
      </w:r>
      <w:r w:rsidR="00FB2B1D">
        <w:rPr>
          <w:lang w:val="es-CL"/>
        </w:rPr>
        <w:t>s</w:t>
      </w:r>
      <w:r w:rsidRPr="00476548">
        <w:rPr>
          <w:lang w:val="es-CL"/>
        </w:rPr>
        <w:t xml:space="preserve"> </w:t>
      </w:r>
      <w:r w:rsidR="00FB2B1D">
        <w:t>difíciles</w:t>
      </w:r>
    </w:p>
    <w:p w14:paraId="53868732" w14:textId="500566B7" w:rsidR="00160B71" w:rsidRPr="00423E06" w:rsidRDefault="00160B71" w:rsidP="00C61788">
      <w:pPr>
        <w:rPr>
          <w:lang w:val="es-CL"/>
        </w:rPr>
      </w:pPr>
      <w:r w:rsidRPr="00423E06">
        <w:rPr>
          <w:lang w:val="es-CL"/>
        </w:rPr>
        <w:t>El personal de</w:t>
      </w:r>
      <w:r w:rsidR="00FE3364" w:rsidRPr="00423E06">
        <w:rPr>
          <w:lang w:val="es-CL"/>
        </w:rPr>
        <w:t xml:space="preserve"> Coroners Court of Victoria</w:t>
      </w:r>
      <w:r w:rsidRPr="00423E06">
        <w:rPr>
          <w:lang w:val="es-CL"/>
        </w:rPr>
        <w:t xml:space="preserve"> </w:t>
      </w:r>
      <w:r w:rsidR="00FE3364" w:rsidRPr="00423E06">
        <w:rPr>
          <w:lang w:val="es-CL"/>
        </w:rPr>
        <w:t>(</w:t>
      </w:r>
      <w:r w:rsidRPr="00423E06">
        <w:rPr>
          <w:lang w:val="es-CL"/>
        </w:rPr>
        <w:t>Tribunal Forense de Victoria</w:t>
      </w:r>
      <w:r w:rsidR="00FE3364" w:rsidRPr="00423E06">
        <w:rPr>
          <w:lang w:val="es-CL"/>
        </w:rPr>
        <w:t>)</w:t>
      </w:r>
      <w:r w:rsidRPr="00423E06">
        <w:rPr>
          <w:lang w:val="es-CL"/>
        </w:rPr>
        <w:t xml:space="preserve"> (el </w:t>
      </w:r>
      <w:r w:rsidR="00822F82" w:rsidRPr="00423E06">
        <w:rPr>
          <w:lang w:val="es-CL"/>
        </w:rPr>
        <w:t>“</w:t>
      </w:r>
      <w:r w:rsidRPr="00423E06">
        <w:rPr>
          <w:lang w:val="es-CL"/>
        </w:rPr>
        <w:t>Tribunal</w:t>
      </w:r>
      <w:r w:rsidR="00822F82" w:rsidRPr="00423E06">
        <w:rPr>
          <w:lang w:val="es-CL"/>
        </w:rPr>
        <w:t>”</w:t>
      </w:r>
      <w:r w:rsidRPr="00423E06">
        <w:rPr>
          <w:lang w:val="es-CL"/>
        </w:rPr>
        <w:t xml:space="preserve">) </w:t>
      </w:r>
      <w:r w:rsidR="00FE3364" w:rsidRPr="00423E06">
        <w:rPr>
          <w:lang w:val="es-CL"/>
        </w:rPr>
        <w:t>así como el de Coronial Admissions and Enquiries</w:t>
      </w:r>
      <w:r w:rsidR="00755CF4">
        <w:rPr>
          <w:lang w:val="es-CL"/>
        </w:rPr>
        <w:t xml:space="preserve"> </w:t>
      </w:r>
      <w:r w:rsidR="00871F3E" w:rsidRPr="00036AC2">
        <w:rPr>
          <w:lang w:val="es-419"/>
        </w:rPr>
        <w:t>(</w:t>
      </w:r>
      <w:r w:rsidR="00871F3E">
        <w:rPr>
          <w:lang w:val="es-419"/>
        </w:rPr>
        <w:t>Admisiones e Investigaciones Forenses)</w:t>
      </w:r>
      <w:r w:rsidR="00FE3364" w:rsidRPr="00423E06">
        <w:rPr>
          <w:lang w:val="es-CL"/>
        </w:rPr>
        <w:t xml:space="preserve"> (CA&amp;E</w:t>
      </w:r>
      <w:r w:rsidR="00871F3E">
        <w:rPr>
          <w:lang w:val="es-CL"/>
        </w:rPr>
        <w:t xml:space="preserve">, por su abreviatura en </w:t>
      </w:r>
      <w:r w:rsidR="00183961" w:rsidRPr="00036AC2">
        <w:rPr>
          <w:lang w:val="es-419"/>
        </w:rPr>
        <w:t>inglés</w:t>
      </w:r>
      <w:r w:rsidR="00FE3364" w:rsidRPr="00423E06">
        <w:rPr>
          <w:lang w:val="es-CL"/>
        </w:rPr>
        <w:t>)</w:t>
      </w:r>
      <w:r w:rsidRPr="00423E06">
        <w:rPr>
          <w:lang w:val="es-CL"/>
        </w:rPr>
        <w:t xml:space="preserve"> </w:t>
      </w:r>
      <w:r w:rsidR="002A1B6D" w:rsidRPr="00423E06">
        <w:rPr>
          <w:lang w:val="es-CL"/>
        </w:rPr>
        <w:t xml:space="preserve">puede </w:t>
      </w:r>
      <w:r w:rsidR="001E1120" w:rsidRPr="00423E06">
        <w:rPr>
          <w:lang w:val="es-CL"/>
        </w:rPr>
        <w:t>brindarle</w:t>
      </w:r>
      <w:r w:rsidR="002A1B6D" w:rsidRPr="00423E06">
        <w:rPr>
          <w:lang w:val="es-CL"/>
        </w:rPr>
        <w:t xml:space="preserve"> información y deriva</w:t>
      </w:r>
      <w:r w:rsidR="005B0EFB">
        <w:rPr>
          <w:lang w:val="es-CL"/>
        </w:rPr>
        <w:t>ciones</w:t>
      </w:r>
      <w:r w:rsidR="002A1B6D" w:rsidRPr="00423E06">
        <w:rPr>
          <w:lang w:val="es-CL"/>
        </w:rPr>
        <w:t xml:space="preserve"> a</w:t>
      </w:r>
      <w:r w:rsidR="006E3C5D" w:rsidRPr="00423E06">
        <w:rPr>
          <w:lang w:val="es-CL"/>
        </w:rPr>
        <w:t xml:space="preserve"> otros</w:t>
      </w:r>
      <w:r w:rsidR="002A1B6D" w:rsidRPr="00423E06">
        <w:rPr>
          <w:lang w:val="es-CL"/>
        </w:rPr>
        <w:t xml:space="preserve"> servicios que pueden ayudarle </w:t>
      </w:r>
      <w:r w:rsidR="003B43E3" w:rsidRPr="003B43E3">
        <w:rPr>
          <w:lang w:val="es-CL"/>
        </w:rPr>
        <w:t>a sobrevellevar</w:t>
      </w:r>
      <w:r w:rsidR="00427F49">
        <w:rPr>
          <w:lang w:val="es-CL"/>
        </w:rPr>
        <w:t xml:space="preserve"> </w:t>
      </w:r>
      <w:r w:rsidR="002A1B6D" w:rsidRPr="00423E06">
        <w:rPr>
          <w:lang w:val="es-CL"/>
        </w:rPr>
        <w:t>su duelo y pérdida. En la última página de este folleto encontrará una lista de contactos útiles para una serie de servicios de apoyo que pueden serle útiles en estos momentos difíciles</w:t>
      </w:r>
      <w:r w:rsidRPr="00423E06">
        <w:rPr>
          <w:lang w:val="es-CL"/>
        </w:rPr>
        <w:t>.</w:t>
      </w:r>
    </w:p>
    <w:p w14:paraId="166CE7CC" w14:textId="5E303B00" w:rsidR="00160B71" w:rsidRPr="00423E06" w:rsidRDefault="002A1B6D" w:rsidP="00160B71">
      <w:pPr>
        <w:pStyle w:val="Heading2"/>
        <w:rPr>
          <w:lang w:val="es-CL"/>
        </w:rPr>
      </w:pPr>
      <w:r w:rsidRPr="00423E06">
        <w:rPr>
          <w:lang w:val="es-CL"/>
        </w:rPr>
        <w:t xml:space="preserve">La función del </w:t>
      </w:r>
      <w:r w:rsidR="001E1120" w:rsidRPr="00423E06">
        <w:rPr>
          <w:lang w:val="es-CL"/>
        </w:rPr>
        <w:t>forense</w:t>
      </w:r>
    </w:p>
    <w:p w14:paraId="55369787" w14:textId="7B545A5E" w:rsidR="00160B71" w:rsidRPr="00423E06" w:rsidRDefault="00160B71" w:rsidP="00C61788">
      <w:pPr>
        <w:rPr>
          <w:lang w:val="es-CL"/>
        </w:rPr>
      </w:pPr>
      <w:r w:rsidRPr="00423E06">
        <w:rPr>
          <w:lang w:val="es-CL"/>
        </w:rPr>
        <w:t xml:space="preserve">El </w:t>
      </w:r>
      <w:r w:rsidR="001E1120" w:rsidRPr="00423E06">
        <w:rPr>
          <w:lang w:val="es-CL"/>
        </w:rPr>
        <w:t>forense</w:t>
      </w:r>
      <w:r w:rsidRPr="00423E06">
        <w:rPr>
          <w:lang w:val="es-CL"/>
        </w:rPr>
        <w:t xml:space="preserve"> debe encontrar, </w:t>
      </w:r>
      <w:r w:rsidR="006E0B72" w:rsidRPr="00423E06">
        <w:rPr>
          <w:lang w:val="es-CL"/>
        </w:rPr>
        <w:t>de ser posible</w:t>
      </w:r>
      <w:r w:rsidRPr="00423E06">
        <w:rPr>
          <w:lang w:val="es-CL"/>
        </w:rPr>
        <w:t>:</w:t>
      </w:r>
    </w:p>
    <w:p w14:paraId="4042C317" w14:textId="3228940A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>1. la identidad de la persona que ha fallecido</w:t>
      </w:r>
      <w:r w:rsidR="00822F82" w:rsidRPr="00423E06">
        <w:rPr>
          <w:lang w:val="es-CL"/>
        </w:rPr>
        <w:t>,</w:t>
      </w:r>
    </w:p>
    <w:p w14:paraId="14C43CB2" w14:textId="1F27BFFA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>2. la causa de la muerte</w:t>
      </w:r>
      <w:r w:rsidR="00822F82" w:rsidRPr="00423E06">
        <w:rPr>
          <w:lang w:val="es-CL"/>
        </w:rPr>
        <w:t>,</w:t>
      </w:r>
    </w:p>
    <w:p w14:paraId="43D1094F" w14:textId="03133D17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>3.</w:t>
      </w:r>
      <w:r w:rsidR="00183961">
        <w:rPr>
          <w:lang w:val="es-CL"/>
        </w:rPr>
        <w:t xml:space="preserve"> y</w:t>
      </w:r>
      <w:r w:rsidRPr="00423E06">
        <w:rPr>
          <w:lang w:val="es-CL"/>
        </w:rPr>
        <w:t xml:space="preserve"> en algunos casos, las circunstancias que rodearon la muerte.</w:t>
      </w:r>
    </w:p>
    <w:p w14:paraId="3EEF9CA6" w14:textId="6E1BD383" w:rsidR="00345B8C" w:rsidRPr="00423E06" w:rsidRDefault="00160B71" w:rsidP="00C61788">
      <w:pPr>
        <w:rPr>
          <w:lang w:val="es-CL"/>
        </w:rPr>
      </w:pPr>
      <w:r w:rsidRPr="00423E06">
        <w:rPr>
          <w:lang w:val="es-CL"/>
        </w:rPr>
        <w:t xml:space="preserve">Los </w:t>
      </w:r>
      <w:r w:rsidR="003C44A3" w:rsidRPr="00423E06">
        <w:rPr>
          <w:lang w:val="es-CL"/>
        </w:rPr>
        <w:t>forenses</w:t>
      </w:r>
      <w:r w:rsidRPr="00423E06">
        <w:rPr>
          <w:lang w:val="es-CL"/>
        </w:rPr>
        <w:t xml:space="preserve"> no investigan todas las muertes, sólo las muertes</w:t>
      </w:r>
      <w:r w:rsidR="00345B8C" w:rsidRPr="00423E06">
        <w:rPr>
          <w:lang w:val="es-CL"/>
        </w:rPr>
        <w:t xml:space="preserve"> </w:t>
      </w:r>
      <w:r w:rsidR="00C718BD">
        <w:rPr>
          <w:lang w:val="es-CL"/>
        </w:rPr>
        <w:t xml:space="preserve">que hay que </w:t>
      </w:r>
      <w:r w:rsidR="00CE18B4" w:rsidRPr="00423E06">
        <w:rPr>
          <w:lang w:val="es-CL"/>
        </w:rPr>
        <w:t>“</w:t>
      </w:r>
      <w:r w:rsidR="00C718BD">
        <w:rPr>
          <w:lang w:val="es-CL"/>
        </w:rPr>
        <w:t>denunciar</w:t>
      </w:r>
      <w:r w:rsidR="00CE18B4" w:rsidRPr="00423E06">
        <w:rPr>
          <w:lang w:val="es-CL"/>
        </w:rPr>
        <w:t>”</w:t>
      </w:r>
      <w:r w:rsidR="00345B8C" w:rsidRPr="00423E06">
        <w:rPr>
          <w:lang w:val="es-CL"/>
        </w:rPr>
        <w:t xml:space="preserve">. </w:t>
      </w:r>
    </w:p>
    <w:p w14:paraId="67D6171A" w14:textId="627DAF96" w:rsidR="00160B71" w:rsidRPr="00423E06" w:rsidRDefault="00822F82" w:rsidP="00C61788">
      <w:pPr>
        <w:rPr>
          <w:lang w:val="es-CL"/>
        </w:rPr>
      </w:pPr>
      <w:r w:rsidRPr="00423E06">
        <w:rPr>
          <w:lang w:val="es-CL"/>
        </w:rPr>
        <w:t xml:space="preserve">Las </w:t>
      </w:r>
      <w:r w:rsidR="00345B8C" w:rsidRPr="00423E06">
        <w:rPr>
          <w:lang w:val="es-CL"/>
        </w:rPr>
        <w:t xml:space="preserve">muertes </w:t>
      </w:r>
      <w:r w:rsidR="00D84F83">
        <w:rPr>
          <w:lang w:val="es-CL"/>
        </w:rPr>
        <w:t>que se denuncia</w:t>
      </w:r>
      <w:r w:rsidR="003B43E3">
        <w:rPr>
          <w:lang w:val="es-CL"/>
        </w:rPr>
        <w:t xml:space="preserve">n </w:t>
      </w:r>
      <w:r w:rsidR="00D84F83">
        <w:rPr>
          <w:lang w:val="es-CL"/>
        </w:rPr>
        <w:t>son</w:t>
      </w:r>
      <w:r w:rsidR="00345B8C" w:rsidRPr="00423E06">
        <w:rPr>
          <w:lang w:val="es-CL"/>
        </w:rPr>
        <w:t>:</w:t>
      </w:r>
      <w:r w:rsidR="00160B71" w:rsidRPr="00423E06">
        <w:rPr>
          <w:lang w:val="es-CL"/>
        </w:rPr>
        <w:t xml:space="preserve"> </w:t>
      </w:r>
    </w:p>
    <w:p w14:paraId="765837BE" w14:textId="5EFE133E" w:rsidR="00160B71" w:rsidRPr="00423E06" w:rsidRDefault="00160B71" w:rsidP="007B2CF2">
      <w:pPr>
        <w:ind w:left="450" w:right="-178"/>
        <w:rPr>
          <w:lang w:val="es-CL"/>
        </w:rPr>
      </w:pPr>
      <w:r w:rsidRPr="00423E06">
        <w:rPr>
          <w:lang w:val="es-CL"/>
        </w:rPr>
        <w:t xml:space="preserve">• </w:t>
      </w:r>
      <w:r w:rsidR="0096636A" w:rsidRPr="00423E06">
        <w:rPr>
          <w:lang w:val="es-CL"/>
        </w:rPr>
        <w:t>aquellas que son inesperadas, no naturales o violentas, o causadas por un accidente o lesión</w:t>
      </w:r>
      <w:r w:rsidR="00822F82" w:rsidRPr="00423E06">
        <w:rPr>
          <w:lang w:val="es-CL"/>
        </w:rPr>
        <w:t>,</w:t>
      </w:r>
    </w:p>
    <w:p w14:paraId="351790F6" w14:textId="1836EA46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>• aquell</w:t>
      </w:r>
      <w:r w:rsidR="006278DF" w:rsidRPr="00423E06">
        <w:rPr>
          <w:lang w:val="es-CL"/>
        </w:rPr>
        <w:t>as</w:t>
      </w:r>
      <w:r w:rsidRPr="00423E06">
        <w:rPr>
          <w:lang w:val="es-CL"/>
        </w:rPr>
        <w:t xml:space="preserve"> que ocurren inesperadamente durante o después de un procedimiento médico</w:t>
      </w:r>
      <w:r w:rsidR="00822F82" w:rsidRPr="00423E06">
        <w:rPr>
          <w:lang w:val="es-CL"/>
        </w:rPr>
        <w:t>,</w:t>
      </w:r>
    </w:p>
    <w:p w14:paraId="5F1910B6" w14:textId="47CD269E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 xml:space="preserve">• </w:t>
      </w:r>
      <w:r w:rsidR="00CD264B" w:rsidRPr="00423E06">
        <w:rPr>
          <w:lang w:val="es-CL"/>
        </w:rPr>
        <w:t xml:space="preserve">aquellas </w:t>
      </w:r>
      <w:r w:rsidRPr="00423E06">
        <w:rPr>
          <w:lang w:val="es-CL"/>
        </w:rPr>
        <w:t xml:space="preserve">que ocurren cuando la persona que falleció estaba </w:t>
      </w:r>
      <w:r w:rsidR="00427F49">
        <w:rPr>
          <w:lang w:val="es-CL"/>
        </w:rPr>
        <w:t>detenida</w:t>
      </w:r>
      <w:r w:rsidRPr="00423E06">
        <w:rPr>
          <w:lang w:val="es-CL"/>
        </w:rPr>
        <w:t xml:space="preserve"> </w:t>
      </w:r>
      <w:r w:rsidR="003B43E3">
        <w:rPr>
          <w:lang w:val="es-CL"/>
        </w:rPr>
        <w:t xml:space="preserve">bajo </w:t>
      </w:r>
      <w:r w:rsidRPr="00423E06">
        <w:rPr>
          <w:lang w:val="es-CL"/>
        </w:rPr>
        <w:t>cuidado</w:t>
      </w:r>
      <w:r w:rsidR="00822F82" w:rsidRPr="00423E06">
        <w:rPr>
          <w:lang w:val="es-CL"/>
        </w:rPr>
        <w:t>,</w:t>
      </w:r>
    </w:p>
    <w:p w14:paraId="0DF28118" w14:textId="7AF6E04A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>• cuando un médico no puede firmar un certificado de defunción</w:t>
      </w:r>
      <w:r w:rsidR="00183961">
        <w:rPr>
          <w:lang w:val="es-CL"/>
        </w:rPr>
        <w:t>,</w:t>
      </w:r>
      <w:r w:rsidR="00822F82" w:rsidRPr="00423E06">
        <w:rPr>
          <w:lang w:val="es-CL"/>
        </w:rPr>
        <w:t xml:space="preserve"> y</w:t>
      </w:r>
    </w:p>
    <w:p w14:paraId="18CC3F3E" w14:textId="774C7135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>• cuando se descono</w:t>
      </w:r>
      <w:r w:rsidR="00586BD6" w:rsidRPr="00423E06">
        <w:rPr>
          <w:lang w:val="es-CL"/>
        </w:rPr>
        <w:t>ce</w:t>
      </w:r>
      <w:r w:rsidRPr="00423E06">
        <w:rPr>
          <w:lang w:val="es-CL"/>
        </w:rPr>
        <w:t xml:space="preserve"> la identidad de la persona.</w:t>
      </w:r>
    </w:p>
    <w:p w14:paraId="49712C4D" w14:textId="77777777" w:rsidR="00160B71" w:rsidRPr="00423E06" w:rsidRDefault="00160B71" w:rsidP="00160B71">
      <w:pPr>
        <w:pStyle w:val="Heading2"/>
        <w:rPr>
          <w:lang w:val="es-CL"/>
        </w:rPr>
      </w:pPr>
      <w:r w:rsidRPr="00423E06">
        <w:rPr>
          <w:lang w:val="es-CL"/>
        </w:rPr>
        <w:t>Primeros contactos</w:t>
      </w:r>
    </w:p>
    <w:p w14:paraId="7CD72D73" w14:textId="7630916B" w:rsidR="00160B71" w:rsidRPr="00423E06" w:rsidRDefault="00160B71" w:rsidP="00C61788">
      <w:pPr>
        <w:rPr>
          <w:lang w:val="es-CL"/>
        </w:rPr>
      </w:pPr>
      <w:r w:rsidRPr="00423E06">
        <w:rPr>
          <w:lang w:val="es-CL"/>
        </w:rPr>
        <w:t xml:space="preserve">La policía acude al lugar de todas las muertes </w:t>
      </w:r>
      <w:r w:rsidR="00D84F83">
        <w:rPr>
          <w:lang w:val="es-CL"/>
        </w:rPr>
        <w:t>que se denuncian</w:t>
      </w:r>
      <w:r w:rsidRPr="00423E06">
        <w:rPr>
          <w:lang w:val="es-CL"/>
        </w:rPr>
        <w:t xml:space="preserve">, excepto algunas muertes que </w:t>
      </w:r>
      <w:r w:rsidR="00427F49">
        <w:rPr>
          <w:lang w:val="es-CL"/>
        </w:rPr>
        <w:t>ocurrieron</w:t>
      </w:r>
      <w:r w:rsidRPr="00423E06">
        <w:rPr>
          <w:lang w:val="es-CL"/>
        </w:rPr>
        <w:t xml:space="preserve"> en un hospital. Esto se debe a que la policía debe completar un informe de defunción para </w:t>
      </w:r>
      <w:r w:rsidR="00427F49">
        <w:rPr>
          <w:lang w:val="es-CL"/>
        </w:rPr>
        <w:t>las autoridades forenses</w:t>
      </w:r>
      <w:r w:rsidRPr="00423E06">
        <w:rPr>
          <w:lang w:val="es-CL"/>
        </w:rPr>
        <w:t xml:space="preserve">. La presencia de la policía en el lugar </w:t>
      </w:r>
      <w:r w:rsidR="00427F49">
        <w:rPr>
          <w:lang w:val="es-CL"/>
        </w:rPr>
        <w:t xml:space="preserve">de la muerte </w:t>
      </w:r>
      <w:r w:rsidRPr="00423E06">
        <w:rPr>
          <w:lang w:val="es-CL"/>
        </w:rPr>
        <w:t xml:space="preserve">no significa necesariamente que crean que alguien estuvo involucrado en la muerte. También pueden hablar </w:t>
      </w:r>
      <w:r w:rsidRPr="00423E06">
        <w:rPr>
          <w:lang w:val="es-CL"/>
        </w:rPr>
        <w:lastRenderedPageBreak/>
        <w:t xml:space="preserve">con la familia poco después para obtener más información. </w:t>
      </w:r>
      <w:r w:rsidR="00D84F83">
        <w:rPr>
          <w:lang w:val="es-CL"/>
        </w:rPr>
        <w:t xml:space="preserve">Es algo normal </w:t>
      </w:r>
      <w:r w:rsidRPr="00423E06">
        <w:rPr>
          <w:lang w:val="es-CL"/>
        </w:rPr>
        <w:t xml:space="preserve">del proceso </w:t>
      </w:r>
      <w:r w:rsidR="00193C15" w:rsidRPr="00423E06">
        <w:rPr>
          <w:lang w:val="es-CL"/>
        </w:rPr>
        <w:t>forens</w:t>
      </w:r>
      <w:r w:rsidR="009204E0" w:rsidRPr="00423E06">
        <w:rPr>
          <w:lang w:val="es-CL"/>
        </w:rPr>
        <w:t>e</w:t>
      </w:r>
      <w:r w:rsidRPr="00423E06">
        <w:rPr>
          <w:lang w:val="es-CL"/>
        </w:rPr>
        <w:t xml:space="preserve"> para todas las muertes </w:t>
      </w:r>
      <w:r w:rsidR="00FB2B1D">
        <w:rPr>
          <w:lang w:val="es-CL"/>
        </w:rPr>
        <w:t>denunciadas a las autoridades forenses</w:t>
      </w:r>
      <w:r w:rsidRPr="00423E06">
        <w:rPr>
          <w:lang w:val="es-CL"/>
        </w:rPr>
        <w:t>.</w:t>
      </w:r>
    </w:p>
    <w:p w14:paraId="32C4F694" w14:textId="7B6EC4E1" w:rsidR="0075555F" w:rsidRPr="00423E06" w:rsidRDefault="00160B71" w:rsidP="00C61788">
      <w:pPr>
        <w:rPr>
          <w:lang w:val="es-CL"/>
        </w:rPr>
      </w:pPr>
      <w:r w:rsidRPr="00423E06">
        <w:rPr>
          <w:lang w:val="es-CL"/>
        </w:rPr>
        <w:t xml:space="preserve">El personal de CA&amp;E se pondrá en contacto con usted </w:t>
      </w:r>
      <w:r w:rsidR="0075555F" w:rsidRPr="00423E06">
        <w:rPr>
          <w:lang w:val="es-CL"/>
        </w:rPr>
        <w:t>para informarle</w:t>
      </w:r>
      <w:r w:rsidR="00FB2B1D">
        <w:rPr>
          <w:lang w:val="es-CL"/>
        </w:rPr>
        <w:t xml:space="preserve"> sobre</w:t>
      </w:r>
      <w:r w:rsidR="0075555F" w:rsidRPr="00423E06">
        <w:rPr>
          <w:lang w:val="es-CL"/>
        </w:rPr>
        <w:t xml:space="preserve"> los primeros pasos del proceso forense.</w:t>
      </w:r>
    </w:p>
    <w:p w14:paraId="5E184D38" w14:textId="3058F65E" w:rsidR="00160B71" w:rsidRPr="00423E06" w:rsidRDefault="00160B71" w:rsidP="00C61788">
      <w:pPr>
        <w:rPr>
          <w:lang w:val="es-CL"/>
        </w:rPr>
      </w:pPr>
      <w:r w:rsidRPr="00423E06">
        <w:rPr>
          <w:lang w:val="es-CL"/>
        </w:rPr>
        <w:t>CA&amp;E es un servicio estatal</w:t>
      </w:r>
      <w:r w:rsidR="002F1838">
        <w:rPr>
          <w:lang w:val="es-CL"/>
        </w:rPr>
        <w:t xml:space="preserve"> de 2</w:t>
      </w:r>
      <w:r w:rsidR="00493D0B" w:rsidRPr="00423E06">
        <w:rPr>
          <w:lang w:val="es-CL"/>
        </w:rPr>
        <w:t xml:space="preserve">4 horas </w:t>
      </w:r>
      <w:r w:rsidR="002F1838">
        <w:rPr>
          <w:lang w:val="es-CL"/>
        </w:rPr>
        <w:t xml:space="preserve">proporcionado por el </w:t>
      </w:r>
      <w:r w:rsidR="00493D0B" w:rsidRPr="00423E06">
        <w:rPr>
          <w:lang w:val="es-CL"/>
        </w:rPr>
        <w:t>Victorian Institute of Forensic Medicine</w:t>
      </w:r>
      <w:r w:rsidR="00D84F83">
        <w:rPr>
          <w:lang w:val="es-CL"/>
        </w:rPr>
        <w:t xml:space="preserve"> </w:t>
      </w:r>
      <w:r w:rsidR="003900F7" w:rsidRPr="00423E06">
        <w:rPr>
          <w:lang w:val="es-CL"/>
        </w:rPr>
        <w:t>(</w:t>
      </w:r>
      <w:r w:rsidRPr="00423E06">
        <w:rPr>
          <w:lang w:val="es-CL"/>
        </w:rPr>
        <w:t>Instituto de Medicina Forense</w:t>
      </w:r>
      <w:r w:rsidR="002F1838">
        <w:t xml:space="preserve"> de Victoria)</w:t>
      </w:r>
      <w:r w:rsidR="00D84F83">
        <w:rPr>
          <w:lang w:val="es-CL"/>
        </w:rPr>
        <w:t>.</w:t>
      </w:r>
    </w:p>
    <w:p w14:paraId="60511C33" w14:textId="23DB1BAE" w:rsidR="00160B71" w:rsidRPr="00423E06" w:rsidRDefault="002F1838" w:rsidP="00C61788">
      <w:pPr>
        <w:rPr>
          <w:lang w:val="es-CL"/>
        </w:rPr>
      </w:pPr>
      <w:r>
        <w:rPr>
          <w:lang w:val="es-CL"/>
        </w:rPr>
        <w:t xml:space="preserve">La </w:t>
      </w:r>
      <w:r w:rsidR="003900F7" w:rsidRPr="00423E06">
        <w:rPr>
          <w:lang w:val="es-CL"/>
        </w:rPr>
        <w:t xml:space="preserve">función </w:t>
      </w:r>
      <w:r w:rsidR="00160B71" w:rsidRPr="00423E06">
        <w:rPr>
          <w:lang w:val="es-CL"/>
        </w:rPr>
        <w:t>de CA&amp;E es:</w:t>
      </w:r>
    </w:p>
    <w:p w14:paraId="6239C2B5" w14:textId="69B01615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 xml:space="preserve">• recibir informes de </w:t>
      </w:r>
      <w:r w:rsidR="002F1838">
        <w:rPr>
          <w:lang w:val="es-CL"/>
        </w:rPr>
        <w:t>muertes</w:t>
      </w:r>
    </w:p>
    <w:p w14:paraId="69A83A96" w14:textId="260E9992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>• poner el cuerpo de una persona al cuidado de CA&amp;E</w:t>
      </w:r>
      <w:r w:rsidR="00582920" w:rsidRPr="00423E06">
        <w:rPr>
          <w:lang w:val="es-CL"/>
        </w:rPr>
        <w:t>,</w:t>
      </w:r>
    </w:p>
    <w:p w14:paraId="26AA15E2" w14:textId="2CE55B5A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 xml:space="preserve">• coordinar la identificación de la persona que ha </w:t>
      </w:r>
      <w:r w:rsidR="002F1838">
        <w:rPr>
          <w:lang w:val="es-CL"/>
        </w:rPr>
        <w:t>muerto</w:t>
      </w:r>
    </w:p>
    <w:p w14:paraId="4DA421B8" w14:textId="38B5AAF6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 xml:space="preserve">• </w:t>
      </w:r>
      <w:r w:rsidR="00DC214A" w:rsidRPr="00423E06">
        <w:rPr>
          <w:lang w:val="es-CL"/>
        </w:rPr>
        <w:t xml:space="preserve">coordinar </w:t>
      </w:r>
      <w:r w:rsidR="002F1838">
        <w:rPr>
          <w:lang w:val="es-CL"/>
        </w:rPr>
        <w:t xml:space="preserve">la </w:t>
      </w:r>
      <w:r w:rsidR="00DC214A" w:rsidRPr="00423E06">
        <w:rPr>
          <w:lang w:val="es-CL"/>
        </w:rPr>
        <w:t xml:space="preserve">investigación médica sobre </w:t>
      </w:r>
      <w:r w:rsidR="002F1838">
        <w:rPr>
          <w:lang w:val="es-CL"/>
        </w:rPr>
        <w:t xml:space="preserve">una </w:t>
      </w:r>
      <w:r w:rsidR="00DC214A" w:rsidRPr="00423E06">
        <w:rPr>
          <w:lang w:val="es-CL"/>
        </w:rPr>
        <w:t>muerte</w:t>
      </w:r>
      <w:r w:rsidR="00582920" w:rsidRPr="00423E06">
        <w:rPr>
          <w:lang w:val="es-CL"/>
        </w:rPr>
        <w:t xml:space="preserve"> </w:t>
      </w:r>
      <w:r w:rsidR="002F1838" w:rsidRPr="002F1838">
        <w:rPr>
          <w:lang w:val="es-CL"/>
        </w:rPr>
        <w:t xml:space="preserve">para el funcionario forense </w:t>
      </w:r>
      <w:r w:rsidR="00582920" w:rsidRPr="00423E06">
        <w:rPr>
          <w:lang w:val="es-CL"/>
        </w:rPr>
        <w:t>y</w:t>
      </w:r>
    </w:p>
    <w:p w14:paraId="2E3A0793" w14:textId="18A26CA2" w:rsidR="00160B71" w:rsidRPr="00423E06" w:rsidRDefault="00160B71" w:rsidP="007B2CF2">
      <w:pPr>
        <w:ind w:left="450"/>
        <w:rPr>
          <w:lang w:val="es-CL"/>
        </w:rPr>
      </w:pPr>
      <w:r w:rsidRPr="00423E06">
        <w:rPr>
          <w:lang w:val="es-CL"/>
        </w:rPr>
        <w:t>• entregar el cuerpo de una persona para el funeral.</w:t>
      </w:r>
    </w:p>
    <w:p w14:paraId="6A612185" w14:textId="73FB0B5E" w:rsidR="00160B71" w:rsidRPr="00423E06" w:rsidRDefault="00C41192" w:rsidP="00160B71">
      <w:pPr>
        <w:pStyle w:val="Heading2"/>
        <w:rPr>
          <w:lang w:val="es-CL"/>
        </w:rPr>
      </w:pPr>
      <w:r>
        <w:rPr>
          <w:lang w:val="es-CL"/>
        </w:rPr>
        <w:t xml:space="preserve">La </w:t>
      </w:r>
      <w:r w:rsidR="00D84F83">
        <w:rPr>
          <w:lang w:val="es-CL"/>
        </w:rPr>
        <w:t>admisión</w:t>
      </w:r>
      <w:r w:rsidR="00131C69">
        <w:rPr>
          <w:lang w:val="es-CL"/>
        </w:rPr>
        <w:t xml:space="preserve"> al CA&amp;E</w:t>
      </w:r>
    </w:p>
    <w:p w14:paraId="08CE0DDF" w14:textId="01A5E675" w:rsidR="00160B71" w:rsidRPr="00423E06" w:rsidRDefault="00160B71" w:rsidP="00C61788">
      <w:pPr>
        <w:rPr>
          <w:lang w:val="es-CL"/>
        </w:rPr>
      </w:pPr>
      <w:r w:rsidRPr="00423E06">
        <w:rPr>
          <w:lang w:val="es-CL"/>
        </w:rPr>
        <w:t xml:space="preserve">En la mayoría de los casos, si su ser querido falleció en Melbourne, quedará bajo el cuidado de CA&amp;E en el </w:t>
      </w:r>
      <w:r w:rsidR="00C7057B" w:rsidRPr="00423E06">
        <w:rPr>
          <w:lang w:val="es-CL"/>
        </w:rPr>
        <w:t xml:space="preserve">lugar del </w:t>
      </w:r>
      <w:r w:rsidRPr="00423E06">
        <w:rPr>
          <w:lang w:val="es-CL"/>
        </w:rPr>
        <w:t xml:space="preserve">Coronial Services Centre, </w:t>
      </w:r>
      <w:r w:rsidR="00C41192">
        <w:rPr>
          <w:lang w:val="es-CL"/>
        </w:rPr>
        <w:t>6</w:t>
      </w:r>
      <w:r w:rsidRPr="00423E06">
        <w:rPr>
          <w:lang w:val="es-CL"/>
        </w:rPr>
        <w:t>5 Kavanagh</w:t>
      </w:r>
      <w:r w:rsidR="006A0895">
        <w:rPr>
          <w:lang w:val="es-CL"/>
        </w:rPr>
        <w:t xml:space="preserve"> St.</w:t>
      </w:r>
      <w:r w:rsidRPr="00423E06">
        <w:rPr>
          <w:lang w:val="es-CL"/>
        </w:rPr>
        <w:t xml:space="preserve">, Southbank. Si su ser querido falleció en </w:t>
      </w:r>
      <w:r w:rsidR="00C41192">
        <w:rPr>
          <w:lang w:val="es-CL"/>
        </w:rPr>
        <w:t>una z</w:t>
      </w:r>
      <w:r w:rsidR="0028424E" w:rsidRPr="00423E06">
        <w:rPr>
          <w:lang w:val="es-CL"/>
        </w:rPr>
        <w:t>ona regional de Victoria</w:t>
      </w:r>
      <w:r w:rsidRPr="00423E06">
        <w:rPr>
          <w:lang w:val="es-CL"/>
        </w:rPr>
        <w:t>, el personal de CA&amp;E se pondrá en contacto con usted y le dirá dónde está siendo atendido.</w:t>
      </w:r>
    </w:p>
    <w:p w14:paraId="129866D9" w14:textId="54D1AE1E" w:rsidR="00160B71" w:rsidRPr="00423E06" w:rsidRDefault="00160B71" w:rsidP="00C61788">
      <w:pPr>
        <w:rPr>
          <w:lang w:val="es-CL"/>
        </w:rPr>
      </w:pPr>
      <w:r w:rsidRPr="00423E06">
        <w:rPr>
          <w:lang w:val="es-CL"/>
        </w:rPr>
        <w:t>El personal de CA&amp;E le ayudará si desea ver o pasar tiempo con su ser querido y le</w:t>
      </w:r>
      <w:r w:rsidR="00C41192">
        <w:rPr>
          <w:lang w:val="es-CL"/>
        </w:rPr>
        <w:t xml:space="preserve"> </w:t>
      </w:r>
      <w:r w:rsidR="00C41192" w:rsidRPr="00C41192">
        <w:rPr>
          <w:lang w:val="es-CL"/>
        </w:rPr>
        <w:t xml:space="preserve">dirá quién será el próximo </w:t>
      </w:r>
      <w:r w:rsidR="00427F49" w:rsidRPr="00C41192">
        <w:rPr>
          <w:lang w:val="es-CL"/>
        </w:rPr>
        <w:t>allegado.</w:t>
      </w:r>
      <w:r w:rsidR="00427F49" w:rsidRPr="00423E06">
        <w:rPr>
          <w:lang w:val="es-CL"/>
        </w:rPr>
        <w:t xml:space="preserve"> Toda</w:t>
      </w:r>
      <w:r w:rsidRPr="00423E06">
        <w:rPr>
          <w:lang w:val="es-CL"/>
        </w:rPr>
        <w:t xml:space="preserve"> </w:t>
      </w:r>
      <w:r w:rsidR="00D84F83">
        <w:rPr>
          <w:lang w:val="es-CL"/>
        </w:rPr>
        <w:t xml:space="preserve">la </w:t>
      </w:r>
      <w:r w:rsidRPr="00423E06">
        <w:rPr>
          <w:lang w:val="es-CL"/>
        </w:rPr>
        <w:t>comunicación sobre la investigación forense se realizará a través de esa persona o de su representante elegido.</w:t>
      </w:r>
      <w:r w:rsidR="00C41192">
        <w:rPr>
          <w:lang w:val="es-CL"/>
        </w:rPr>
        <w:t xml:space="preserve"> </w:t>
      </w:r>
    </w:p>
    <w:p w14:paraId="69FC9D26" w14:textId="547B33F8" w:rsidR="00160B71" w:rsidRPr="00423E06" w:rsidRDefault="00C41192" w:rsidP="00AC58F0">
      <w:pPr>
        <w:pStyle w:val="Heading2"/>
        <w:tabs>
          <w:tab w:val="left" w:pos="6259"/>
        </w:tabs>
        <w:rPr>
          <w:lang w:val="es-CL"/>
        </w:rPr>
      </w:pPr>
      <w:r w:rsidRPr="00C41192">
        <w:rPr>
          <w:lang w:val="es-CL"/>
        </w:rPr>
        <w:t>Próximo allegado</w:t>
      </w:r>
      <w:r w:rsidR="00AC58F0" w:rsidRPr="00423E06">
        <w:rPr>
          <w:lang w:val="es-CL"/>
        </w:rPr>
        <w:tab/>
      </w:r>
    </w:p>
    <w:p w14:paraId="4CE0C3EA" w14:textId="3870B2BF" w:rsidR="00160B71" w:rsidRPr="00423E06" w:rsidRDefault="001D7119" w:rsidP="00C61788">
      <w:pPr>
        <w:rPr>
          <w:lang w:val="es-CL"/>
        </w:rPr>
      </w:pPr>
      <w:r w:rsidRPr="00423E06">
        <w:rPr>
          <w:lang w:val="es-CL"/>
        </w:rPr>
        <w:t xml:space="preserve">El </w:t>
      </w:r>
      <w:r w:rsidR="00482404" w:rsidRPr="00482404">
        <w:rPr>
          <w:lang w:val="es-CL"/>
        </w:rPr>
        <w:t xml:space="preserve">próximo allegado </w:t>
      </w:r>
      <w:r w:rsidR="00160B71" w:rsidRPr="00423E06">
        <w:rPr>
          <w:lang w:val="es-CL"/>
        </w:rPr>
        <w:t>suele ser el cónyuge o la pareja de la persona</w:t>
      </w:r>
      <w:r w:rsidR="00B13ABA" w:rsidRPr="00423E06">
        <w:rPr>
          <w:lang w:val="es-CL"/>
        </w:rPr>
        <w:t xml:space="preserve"> fallecida</w:t>
      </w:r>
      <w:r w:rsidR="00160B71" w:rsidRPr="00423E06">
        <w:rPr>
          <w:lang w:val="es-CL"/>
        </w:rPr>
        <w:t xml:space="preserve">. Si la persona no tiene pareja, o </w:t>
      </w:r>
      <w:r w:rsidR="00AB496E">
        <w:rPr>
          <w:lang w:val="es-CL"/>
        </w:rPr>
        <w:t xml:space="preserve">esta no </w:t>
      </w:r>
      <w:r w:rsidR="00160B71" w:rsidRPr="00423E06">
        <w:rPr>
          <w:lang w:val="es-CL"/>
        </w:rPr>
        <w:t xml:space="preserve">está disponible, </w:t>
      </w:r>
      <w:r w:rsidR="00F6681C" w:rsidRPr="00423E06">
        <w:rPr>
          <w:lang w:val="es-CL"/>
        </w:rPr>
        <w:t xml:space="preserve">entonces el </w:t>
      </w:r>
      <w:r w:rsidR="00482404">
        <w:rPr>
          <w:lang w:val="es-CL"/>
        </w:rPr>
        <w:t>pr</w:t>
      </w:r>
      <w:r w:rsidR="00482404" w:rsidRPr="00482404">
        <w:rPr>
          <w:lang w:val="es-CL"/>
        </w:rPr>
        <w:t xml:space="preserve">óximo allegado </w:t>
      </w:r>
      <w:r w:rsidR="00D84F83">
        <w:rPr>
          <w:lang w:val="es-CL"/>
        </w:rPr>
        <w:t xml:space="preserve">será el </w:t>
      </w:r>
      <w:r w:rsidR="00F96C40">
        <w:rPr>
          <w:lang w:val="es-CL"/>
        </w:rPr>
        <w:t>responsable</w:t>
      </w:r>
      <w:r w:rsidR="00D84F83" w:rsidRPr="00423E06">
        <w:rPr>
          <w:lang w:val="es-CL"/>
        </w:rPr>
        <w:t xml:space="preserve"> </w:t>
      </w:r>
      <w:r w:rsidR="00AB496E">
        <w:rPr>
          <w:lang w:val="es-CL"/>
        </w:rPr>
        <w:t>en el siguiente orden:</w:t>
      </w:r>
    </w:p>
    <w:p w14:paraId="64C0F0F9" w14:textId="007C0065" w:rsidR="00160B71" w:rsidRPr="00423E06" w:rsidRDefault="00160B71" w:rsidP="00436C2D">
      <w:pPr>
        <w:ind w:left="450"/>
        <w:rPr>
          <w:lang w:val="es-CL"/>
        </w:rPr>
      </w:pPr>
      <w:r w:rsidRPr="00423E06">
        <w:rPr>
          <w:lang w:val="es-CL"/>
        </w:rPr>
        <w:t>• un hijo o hija adulto</w:t>
      </w:r>
      <w:r w:rsidR="00482404">
        <w:rPr>
          <w:lang w:val="es-CL"/>
        </w:rPr>
        <w:t xml:space="preserve"> mayor </w:t>
      </w:r>
      <w:r w:rsidRPr="00423E06">
        <w:rPr>
          <w:lang w:val="es-CL"/>
        </w:rPr>
        <w:t>(de 18 años o más)</w:t>
      </w:r>
      <w:r w:rsidR="00582920" w:rsidRPr="00423E06">
        <w:rPr>
          <w:lang w:val="es-CL"/>
        </w:rPr>
        <w:t>,</w:t>
      </w:r>
    </w:p>
    <w:p w14:paraId="0CFD32FB" w14:textId="2A7A1A0A" w:rsidR="00160B71" w:rsidRPr="00423E06" w:rsidRDefault="00160B71" w:rsidP="00436C2D">
      <w:pPr>
        <w:ind w:left="450"/>
        <w:rPr>
          <w:lang w:val="es-CL"/>
        </w:rPr>
      </w:pPr>
      <w:r w:rsidRPr="00423E06">
        <w:rPr>
          <w:lang w:val="es-CL"/>
        </w:rPr>
        <w:t>• un padre</w:t>
      </w:r>
      <w:r w:rsidR="00582920" w:rsidRPr="00423E06">
        <w:rPr>
          <w:lang w:val="es-CL"/>
        </w:rPr>
        <w:t>,</w:t>
      </w:r>
    </w:p>
    <w:p w14:paraId="63B88EEB" w14:textId="6B8608DD" w:rsidR="00160B71" w:rsidRPr="00423E06" w:rsidRDefault="00160B71" w:rsidP="00C32CA8">
      <w:pPr>
        <w:ind w:left="450"/>
        <w:rPr>
          <w:lang w:val="es-CL"/>
        </w:rPr>
      </w:pPr>
      <w:r w:rsidRPr="00423E06">
        <w:rPr>
          <w:lang w:val="es-CL"/>
        </w:rPr>
        <w:t>• un hermano o hermana adulto</w:t>
      </w:r>
      <w:r w:rsidR="00482404">
        <w:rPr>
          <w:lang w:val="es-CL"/>
        </w:rPr>
        <w:t xml:space="preserve"> mayor</w:t>
      </w:r>
      <w:r w:rsidRPr="00423E06">
        <w:rPr>
          <w:lang w:val="es-CL"/>
        </w:rPr>
        <w:t xml:space="preserve"> (de 18 años</w:t>
      </w:r>
      <w:r w:rsidR="005556F2">
        <w:rPr>
          <w:lang w:val="es-CL"/>
        </w:rPr>
        <w:t xml:space="preserve"> o más</w:t>
      </w:r>
      <w:r w:rsidRPr="00423E06">
        <w:rPr>
          <w:lang w:val="es-CL"/>
        </w:rPr>
        <w:t>)</w:t>
      </w:r>
      <w:r w:rsidR="00582920" w:rsidRPr="00423E06">
        <w:rPr>
          <w:lang w:val="es-CL"/>
        </w:rPr>
        <w:t>,</w:t>
      </w:r>
    </w:p>
    <w:p w14:paraId="1E1365AD" w14:textId="17EE316B" w:rsidR="00160B71" w:rsidRPr="00423E06" w:rsidRDefault="00160B71" w:rsidP="00436C2D">
      <w:pPr>
        <w:ind w:left="450"/>
        <w:rPr>
          <w:lang w:val="es-CL"/>
        </w:rPr>
      </w:pPr>
      <w:r w:rsidRPr="00423E06">
        <w:rPr>
          <w:lang w:val="es-CL"/>
        </w:rPr>
        <w:t>• una persona</w:t>
      </w:r>
      <w:r w:rsidR="00436C2D" w:rsidRPr="00423E06">
        <w:rPr>
          <w:lang w:val="es-CL"/>
        </w:rPr>
        <w:t xml:space="preserve"> designada </w:t>
      </w:r>
      <w:r w:rsidRPr="00423E06">
        <w:rPr>
          <w:lang w:val="es-CL"/>
        </w:rPr>
        <w:t>en el testamento como albacea</w:t>
      </w:r>
      <w:r w:rsidR="00582920" w:rsidRPr="00423E06">
        <w:rPr>
          <w:lang w:val="es-CL"/>
        </w:rPr>
        <w:t>,</w:t>
      </w:r>
    </w:p>
    <w:p w14:paraId="3220D398" w14:textId="587B9922" w:rsidR="004C4582" w:rsidRPr="00423E06" w:rsidRDefault="00160B71" w:rsidP="00C32CA8">
      <w:pPr>
        <w:ind w:left="450" w:hanging="90"/>
        <w:rPr>
          <w:lang w:val="es-CL"/>
        </w:rPr>
      </w:pPr>
      <w:r w:rsidRPr="00423E06">
        <w:rPr>
          <w:lang w:val="es-CL"/>
        </w:rPr>
        <w:t xml:space="preserve">• una persona que, justo antes de la muerte, era </w:t>
      </w:r>
      <w:r w:rsidR="00482404">
        <w:rPr>
          <w:lang w:val="es-CL"/>
        </w:rPr>
        <w:t xml:space="preserve">la </w:t>
      </w:r>
      <w:r w:rsidRPr="00423E06">
        <w:rPr>
          <w:lang w:val="es-CL"/>
        </w:rPr>
        <w:t xml:space="preserve">representante de la persona que </w:t>
      </w:r>
      <w:r w:rsidR="00482404">
        <w:rPr>
          <w:lang w:val="es-CL"/>
        </w:rPr>
        <w:t>murió</w:t>
      </w:r>
      <w:r w:rsidR="00582920" w:rsidRPr="00423E06">
        <w:rPr>
          <w:lang w:val="es-CL"/>
        </w:rPr>
        <w:t xml:space="preserve"> y</w:t>
      </w:r>
    </w:p>
    <w:p w14:paraId="29BCF26E" w14:textId="2DA79B20" w:rsidR="00160B71" w:rsidRPr="00423E06" w:rsidRDefault="00160B71" w:rsidP="00436C2D">
      <w:pPr>
        <w:ind w:left="450"/>
        <w:rPr>
          <w:lang w:val="es-CL"/>
        </w:rPr>
      </w:pPr>
      <w:r w:rsidRPr="00423E06">
        <w:rPr>
          <w:lang w:val="es-CL"/>
        </w:rPr>
        <w:t xml:space="preserve">• una persona que el </w:t>
      </w:r>
      <w:r w:rsidR="001E1120" w:rsidRPr="00423E06">
        <w:rPr>
          <w:lang w:val="es-CL"/>
        </w:rPr>
        <w:t>funcionario forense</w:t>
      </w:r>
      <w:r w:rsidRPr="00423E06">
        <w:rPr>
          <w:lang w:val="es-CL"/>
        </w:rPr>
        <w:t xml:space="preserve"> decid</w:t>
      </w:r>
      <w:r w:rsidR="005042CD" w:rsidRPr="00423E06">
        <w:rPr>
          <w:lang w:val="es-CL"/>
        </w:rPr>
        <w:t>a</w:t>
      </w:r>
      <w:r w:rsidRPr="00423E06">
        <w:rPr>
          <w:lang w:val="es-CL"/>
        </w:rPr>
        <w:t xml:space="preserve"> que es el pariente más cercano debido a su estrecha relación con la persona que falleció justo antes de su muerte.</w:t>
      </w:r>
    </w:p>
    <w:p w14:paraId="1D705B72" w14:textId="77777777" w:rsidR="00160B71" w:rsidRPr="00423E06" w:rsidRDefault="00160B71" w:rsidP="00160B71">
      <w:pPr>
        <w:pStyle w:val="Heading2"/>
        <w:rPr>
          <w:lang w:val="es-CL"/>
        </w:rPr>
      </w:pPr>
      <w:r w:rsidRPr="00423E06">
        <w:rPr>
          <w:lang w:val="es-CL"/>
        </w:rPr>
        <w:lastRenderedPageBreak/>
        <w:t>Identificación</w:t>
      </w:r>
    </w:p>
    <w:p w14:paraId="40ED26C7" w14:textId="77777777" w:rsidR="00FB2B1D" w:rsidRDefault="00160B71" w:rsidP="00C61788">
      <w:pPr>
        <w:rPr>
          <w:lang w:val="es-CL"/>
        </w:rPr>
      </w:pPr>
      <w:r w:rsidRPr="00423E06">
        <w:rPr>
          <w:lang w:val="es-CL"/>
        </w:rPr>
        <w:t xml:space="preserve">El </w:t>
      </w:r>
      <w:r w:rsidR="001E1120" w:rsidRPr="00423E06">
        <w:rPr>
          <w:lang w:val="es-CL"/>
        </w:rPr>
        <w:t>funcionario forense</w:t>
      </w:r>
      <w:r w:rsidRPr="00423E06">
        <w:rPr>
          <w:lang w:val="es-CL"/>
        </w:rPr>
        <w:t xml:space="preserve"> debe confirmar la identidad de la persona fallecid</w:t>
      </w:r>
      <w:r w:rsidR="00581BD8" w:rsidRPr="00423E06">
        <w:rPr>
          <w:lang w:val="es-CL"/>
        </w:rPr>
        <w:t>a</w:t>
      </w:r>
      <w:r w:rsidRPr="00423E06">
        <w:rPr>
          <w:lang w:val="es-CL"/>
        </w:rPr>
        <w:t xml:space="preserve">. </w:t>
      </w:r>
      <w:r w:rsidR="00A63FD1" w:rsidRPr="00423E06">
        <w:rPr>
          <w:lang w:val="es-CL"/>
        </w:rPr>
        <w:t xml:space="preserve">Para ello pueden </w:t>
      </w:r>
    </w:p>
    <w:p w14:paraId="1C34A4C4" w14:textId="5017FD2A" w:rsidR="00A63FD1" w:rsidRPr="00423E06" w:rsidRDefault="00427F49" w:rsidP="00C61788">
      <w:pPr>
        <w:rPr>
          <w:lang w:val="es-CL"/>
        </w:rPr>
      </w:pPr>
      <w:r>
        <w:rPr>
          <w:lang w:val="es-CL"/>
        </w:rPr>
        <w:t>u</w:t>
      </w:r>
      <w:r w:rsidRPr="00423E06">
        <w:rPr>
          <w:lang w:val="es-CL"/>
        </w:rPr>
        <w:t>tilizarse</w:t>
      </w:r>
      <w:r w:rsidR="00A63FD1" w:rsidRPr="00423E06">
        <w:rPr>
          <w:lang w:val="es-CL"/>
        </w:rPr>
        <w:t xml:space="preserve"> métodos de identificación visuales o médicos y científicos</w:t>
      </w:r>
      <w:r w:rsidR="00D84F83">
        <w:rPr>
          <w:lang w:val="es-CL"/>
        </w:rPr>
        <w:t>.</w:t>
      </w:r>
    </w:p>
    <w:p w14:paraId="4858407A" w14:textId="37D24FB4" w:rsidR="00160B71" w:rsidRPr="00423E06" w:rsidRDefault="00160B71" w:rsidP="00C61788">
      <w:pPr>
        <w:rPr>
          <w:lang w:val="es-CL"/>
        </w:rPr>
      </w:pPr>
      <w:r w:rsidRPr="00423E06">
        <w:rPr>
          <w:lang w:val="es-CL"/>
        </w:rPr>
        <w:t xml:space="preserve">Si se </w:t>
      </w:r>
      <w:r w:rsidR="00A72A25" w:rsidRPr="00423E06">
        <w:rPr>
          <w:lang w:val="es-CL"/>
        </w:rPr>
        <w:t>requiere</w:t>
      </w:r>
      <w:r w:rsidR="009F561C" w:rsidRPr="00423E06">
        <w:rPr>
          <w:lang w:val="es-CL"/>
        </w:rPr>
        <w:t xml:space="preserve"> </w:t>
      </w:r>
      <w:r w:rsidR="00A72A25" w:rsidRPr="00423E06">
        <w:rPr>
          <w:lang w:val="es-CL"/>
        </w:rPr>
        <w:t>la</w:t>
      </w:r>
      <w:r w:rsidRPr="00423E06">
        <w:rPr>
          <w:lang w:val="es-CL"/>
        </w:rPr>
        <w:t xml:space="preserve"> identificación visual, es posible que le </w:t>
      </w:r>
      <w:r w:rsidR="00482404">
        <w:rPr>
          <w:lang w:val="es-CL"/>
        </w:rPr>
        <w:t>pidan q</w:t>
      </w:r>
      <w:r w:rsidRPr="00423E06">
        <w:rPr>
          <w:lang w:val="es-CL"/>
        </w:rPr>
        <w:t xml:space="preserve">ue </w:t>
      </w:r>
      <w:r w:rsidR="001C13B8" w:rsidRPr="00423E06">
        <w:rPr>
          <w:lang w:val="es-CL"/>
        </w:rPr>
        <w:t>acuda</w:t>
      </w:r>
      <w:r w:rsidRPr="00423E06">
        <w:rPr>
          <w:lang w:val="es-CL"/>
        </w:rPr>
        <w:t xml:space="preserve"> al </w:t>
      </w:r>
      <w:r w:rsidR="001C13B8" w:rsidRPr="00423E06">
        <w:rPr>
          <w:lang w:val="es-CL"/>
        </w:rPr>
        <w:t xml:space="preserve">Coronial Services Centre </w:t>
      </w:r>
      <w:r w:rsidR="009F561C" w:rsidRPr="00423E06">
        <w:rPr>
          <w:lang w:val="es-CL"/>
        </w:rPr>
        <w:t>a fin de</w:t>
      </w:r>
      <w:r w:rsidRPr="00423E06">
        <w:rPr>
          <w:lang w:val="es-CL"/>
        </w:rPr>
        <w:t xml:space="preserve"> identificar a su ser querido. </w:t>
      </w:r>
      <w:r w:rsidR="00692919" w:rsidRPr="00423E06">
        <w:rPr>
          <w:lang w:val="es-CL"/>
        </w:rPr>
        <w:t xml:space="preserve">Para hacerlo usted debe ser un </w:t>
      </w:r>
      <w:r w:rsidRPr="00423E06">
        <w:rPr>
          <w:lang w:val="es-CL"/>
        </w:rPr>
        <w:t xml:space="preserve">familiar o alguien que conocía bien a la persona en el momento de su muerte. El personal de CA&amp;E </w:t>
      </w:r>
      <w:r w:rsidR="00980815">
        <w:rPr>
          <w:lang w:val="es-CL"/>
        </w:rPr>
        <w:t xml:space="preserve">le </w:t>
      </w:r>
      <w:r w:rsidRPr="00423E06">
        <w:rPr>
          <w:lang w:val="es-CL"/>
        </w:rPr>
        <w:t>programará una cita</w:t>
      </w:r>
      <w:r w:rsidR="00980815">
        <w:rPr>
          <w:lang w:val="es-CL"/>
        </w:rPr>
        <w:t xml:space="preserve"> </w:t>
      </w:r>
      <w:r w:rsidRPr="00423E06">
        <w:rPr>
          <w:lang w:val="es-CL"/>
        </w:rPr>
        <w:t>durante el horario de oficina.</w:t>
      </w:r>
    </w:p>
    <w:p w14:paraId="7D197844" w14:textId="266D60A4" w:rsidR="00160B71" w:rsidRPr="00423E06" w:rsidRDefault="00160B71" w:rsidP="00C61788">
      <w:pPr>
        <w:rPr>
          <w:lang w:val="es-CL"/>
        </w:rPr>
      </w:pPr>
      <w:r w:rsidRPr="00423E06">
        <w:rPr>
          <w:lang w:val="es-CL"/>
        </w:rPr>
        <w:t xml:space="preserve">Los métodos médicos o científicos de identificación incluyen el uso de registros dentales, huellas dactilares o comparaciones de ADN. El </w:t>
      </w:r>
      <w:r w:rsidR="001E1120" w:rsidRPr="00423E06">
        <w:rPr>
          <w:lang w:val="es-CL"/>
        </w:rPr>
        <w:t>forense</w:t>
      </w:r>
      <w:r w:rsidRPr="00423E06">
        <w:rPr>
          <w:lang w:val="es-CL"/>
        </w:rPr>
        <w:t xml:space="preserve"> decidirá </w:t>
      </w:r>
      <w:r w:rsidR="00A64B0A" w:rsidRPr="00423E06">
        <w:rPr>
          <w:lang w:val="es-CL"/>
        </w:rPr>
        <w:t xml:space="preserve">cuál es </w:t>
      </w:r>
      <w:r w:rsidRPr="00423E06">
        <w:rPr>
          <w:lang w:val="es-CL"/>
        </w:rPr>
        <w:t>el método de identificación más apropiado</w:t>
      </w:r>
      <w:r w:rsidR="00980815">
        <w:rPr>
          <w:lang w:val="es-CL"/>
        </w:rPr>
        <w:t xml:space="preserve">, </w:t>
      </w:r>
      <w:r w:rsidRPr="00423E06">
        <w:rPr>
          <w:lang w:val="es-CL"/>
        </w:rPr>
        <w:t xml:space="preserve">y el personal de CA&amp;E le informará </w:t>
      </w:r>
      <w:r w:rsidR="00B510A4" w:rsidRPr="00423E06">
        <w:rPr>
          <w:lang w:val="es-CL"/>
        </w:rPr>
        <w:t xml:space="preserve">cuál proceso </w:t>
      </w:r>
      <w:r w:rsidRPr="00423E06">
        <w:rPr>
          <w:lang w:val="es-CL"/>
        </w:rPr>
        <w:t>se utilizará.</w:t>
      </w:r>
    </w:p>
    <w:p w14:paraId="78940201" w14:textId="77777777" w:rsidR="00160B71" w:rsidRPr="00423E06" w:rsidRDefault="00160B71" w:rsidP="00160B71">
      <w:pPr>
        <w:pStyle w:val="Heading2"/>
        <w:rPr>
          <w:lang w:val="es-CL"/>
        </w:rPr>
      </w:pPr>
      <w:r w:rsidRPr="00423E06">
        <w:rPr>
          <w:lang w:val="es-CL"/>
        </w:rPr>
        <w:t>Exámenes médicos</w:t>
      </w:r>
    </w:p>
    <w:p w14:paraId="5E0D29EF" w14:textId="4F700CD3" w:rsidR="00160B71" w:rsidRPr="00423E06" w:rsidRDefault="00160B71" w:rsidP="00C61788">
      <w:pPr>
        <w:rPr>
          <w:lang w:val="es-CL"/>
        </w:rPr>
      </w:pPr>
      <w:r w:rsidRPr="00423E06">
        <w:rPr>
          <w:lang w:val="es-CL"/>
        </w:rPr>
        <w:t xml:space="preserve">Los exámenes médicos se llevan a cabo para ayudar al </w:t>
      </w:r>
      <w:r w:rsidR="001E1120" w:rsidRPr="00423E06">
        <w:rPr>
          <w:lang w:val="es-CL"/>
        </w:rPr>
        <w:t>forense</w:t>
      </w:r>
      <w:r w:rsidRPr="00423E06">
        <w:rPr>
          <w:lang w:val="es-CL"/>
        </w:rPr>
        <w:t xml:space="preserve"> a determinar la causa de la muerte de una persona. Aunque parezca obvio, es muy importante que el</w:t>
      </w:r>
      <w:r w:rsidR="00806FFF" w:rsidRPr="00423E06">
        <w:rPr>
          <w:lang w:val="es-CL"/>
        </w:rPr>
        <w:t xml:space="preserve"> f</w:t>
      </w:r>
      <w:r w:rsidRPr="00423E06">
        <w:rPr>
          <w:lang w:val="es-CL"/>
        </w:rPr>
        <w:t xml:space="preserve">orense </w:t>
      </w:r>
      <w:r w:rsidR="00806FFF" w:rsidRPr="00423E06">
        <w:rPr>
          <w:lang w:val="es-CL"/>
        </w:rPr>
        <w:t xml:space="preserve">pueda </w:t>
      </w:r>
      <w:r w:rsidR="00482404">
        <w:rPr>
          <w:lang w:val="es-CL"/>
        </w:rPr>
        <w:t>determinar e</w:t>
      </w:r>
      <w:r w:rsidR="00562CC7" w:rsidRPr="00423E06">
        <w:rPr>
          <w:lang w:val="es-CL"/>
        </w:rPr>
        <w:t>xactamente lo que sucedió</w:t>
      </w:r>
      <w:r w:rsidRPr="00423E06">
        <w:rPr>
          <w:lang w:val="es-CL"/>
        </w:rPr>
        <w:t>.</w:t>
      </w:r>
    </w:p>
    <w:p w14:paraId="5E17227E" w14:textId="77777777" w:rsidR="00160B71" w:rsidRPr="00423E06" w:rsidRDefault="00160B71" w:rsidP="00C61788">
      <w:pPr>
        <w:rPr>
          <w:b/>
          <w:bCs/>
          <w:lang w:val="es-CL"/>
        </w:rPr>
      </w:pPr>
      <w:r w:rsidRPr="00423E06">
        <w:rPr>
          <w:b/>
          <w:bCs/>
          <w:lang w:val="es-CL"/>
        </w:rPr>
        <w:t>Examen preliminar</w:t>
      </w:r>
    </w:p>
    <w:p w14:paraId="18B8FE62" w14:textId="2BAFD40F" w:rsidR="007161B5" w:rsidRPr="00423E06" w:rsidRDefault="00160B71" w:rsidP="00C61788">
      <w:pPr>
        <w:rPr>
          <w:lang w:val="es-CL"/>
        </w:rPr>
      </w:pPr>
      <w:r w:rsidRPr="00423E06">
        <w:rPr>
          <w:lang w:val="es-CL"/>
        </w:rPr>
        <w:t xml:space="preserve">Una vez que </w:t>
      </w:r>
      <w:r w:rsidR="00377102" w:rsidRPr="00423E06">
        <w:rPr>
          <w:lang w:val="es-CL"/>
        </w:rPr>
        <w:t>el cuerpo de su</w:t>
      </w:r>
      <w:r w:rsidRPr="00423E06">
        <w:rPr>
          <w:lang w:val="es-CL"/>
        </w:rPr>
        <w:t xml:space="preserve"> ser querido esté bajo el cuidado de CA&amp;E, un patólogo forense lo examinará. Este examen preliminar es </w:t>
      </w:r>
      <w:r w:rsidR="00482404">
        <w:rPr>
          <w:lang w:val="es-CL"/>
        </w:rPr>
        <w:t>poco i</w:t>
      </w:r>
      <w:r w:rsidRPr="00423E06">
        <w:rPr>
          <w:lang w:val="es-CL"/>
        </w:rPr>
        <w:t>nvasivo. El personal de CA&amp;E trabaja en estrecha colaboración con el patólogo forense y puede responder cualquier pregunta que</w:t>
      </w:r>
      <w:r w:rsidR="003F0D95" w:rsidRPr="00423E06">
        <w:rPr>
          <w:lang w:val="es-CL"/>
        </w:rPr>
        <w:t xml:space="preserve"> usted</w:t>
      </w:r>
      <w:r w:rsidRPr="00423E06">
        <w:rPr>
          <w:lang w:val="es-CL"/>
        </w:rPr>
        <w:t xml:space="preserve"> tenga. El personal de CA&amp;E puede pedirle ayuda para obtener los registros médicos u otra información de su ser querido. Es posible que también necesiten hablar con usted sobre las circunstancias que rodearon la muerte. La policía también puede </w:t>
      </w:r>
      <w:r w:rsidR="008160AA" w:rsidRPr="00423E06">
        <w:rPr>
          <w:lang w:val="es-CL"/>
        </w:rPr>
        <w:t>ponerse en contacto</w:t>
      </w:r>
      <w:r w:rsidRPr="00423E06">
        <w:rPr>
          <w:lang w:val="es-CL"/>
        </w:rPr>
        <w:t xml:space="preserve"> con usted para hablar sobre la muerte. Esto ayuda al </w:t>
      </w:r>
      <w:r w:rsidR="001E1120" w:rsidRPr="00423E06">
        <w:rPr>
          <w:lang w:val="es-CL"/>
        </w:rPr>
        <w:t>forense</w:t>
      </w:r>
      <w:r w:rsidRPr="00423E06">
        <w:rPr>
          <w:lang w:val="es-CL"/>
        </w:rPr>
        <w:t xml:space="preserve"> a recopilar </w:t>
      </w:r>
      <w:r w:rsidR="00083815">
        <w:rPr>
          <w:lang w:val="es-CL"/>
        </w:rPr>
        <w:t xml:space="preserve">todos los </w:t>
      </w:r>
      <w:r w:rsidRPr="00423E06">
        <w:rPr>
          <w:lang w:val="es-CL"/>
        </w:rPr>
        <w:t>datos</w:t>
      </w:r>
      <w:r w:rsidR="00083815">
        <w:rPr>
          <w:lang w:val="es-CL"/>
        </w:rPr>
        <w:t xml:space="preserve"> posibles </w:t>
      </w:r>
      <w:r w:rsidRPr="00423E06">
        <w:rPr>
          <w:lang w:val="es-CL"/>
        </w:rPr>
        <w:t>relacionados con la muerte.</w:t>
      </w:r>
    </w:p>
    <w:p w14:paraId="03F5D061" w14:textId="77777777" w:rsidR="007161B5" w:rsidRPr="00423E06" w:rsidRDefault="00160B71" w:rsidP="00C61788">
      <w:pPr>
        <w:rPr>
          <w:b/>
          <w:bCs/>
          <w:lang w:val="es-CL"/>
        </w:rPr>
      </w:pPr>
      <w:r w:rsidRPr="00423E06">
        <w:rPr>
          <w:b/>
          <w:bCs/>
          <w:lang w:val="es-CL"/>
        </w:rPr>
        <w:t>Autopsia</w:t>
      </w:r>
    </w:p>
    <w:p w14:paraId="47A4A1B6" w14:textId="74BBDD02" w:rsidR="007161B5" w:rsidRPr="00423E06" w:rsidRDefault="00160B71" w:rsidP="00C61788">
      <w:pPr>
        <w:rPr>
          <w:lang w:val="es-CL"/>
        </w:rPr>
      </w:pPr>
      <w:r w:rsidRPr="00423E06">
        <w:rPr>
          <w:lang w:val="es-CL"/>
        </w:rPr>
        <w:t xml:space="preserve">En algunos casos, el patólogo forense deberá realizar una autopsia. Este es un procedimiento médico </w:t>
      </w:r>
      <w:r w:rsidR="004822DE" w:rsidRPr="00423E06">
        <w:rPr>
          <w:lang w:val="es-CL"/>
        </w:rPr>
        <w:t>cuyo</w:t>
      </w:r>
      <w:r w:rsidRPr="00423E06">
        <w:rPr>
          <w:lang w:val="es-CL"/>
        </w:rPr>
        <w:t xml:space="preserve"> objetivo</w:t>
      </w:r>
      <w:r w:rsidR="003E250A" w:rsidRPr="00423E06">
        <w:rPr>
          <w:lang w:val="es-CL"/>
        </w:rPr>
        <w:t xml:space="preserve"> es</w:t>
      </w:r>
      <w:r w:rsidRPr="00423E06">
        <w:rPr>
          <w:lang w:val="es-CL"/>
        </w:rPr>
        <w:t xml:space="preserve"> determinar la causa médica de la muerte. Si un </w:t>
      </w:r>
      <w:r w:rsidR="001E1120" w:rsidRPr="00423E06">
        <w:rPr>
          <w:lang w:val="es-CL"/>
        </w:rPr>
        <w:t>forense</w:t>
      </w:r>
      <w:r w:rsidRPr="00423E06">
        <w:rPr>
          <w:lang w:val="es-CL"/>
        </w:rPr>
        <w:t xml:space="preserve"> cree que es necesaria una autopsia, el personal de CA&amp;E se comunicará primero con </w:t>
      </w:r>
      <w:r w:rsidR="00083815">
        <w:rPr>
          <w:lang w:val="es-CL"/>
        </w:rPr>
        <w:t>el p</w:t>
      </w:r>
      <w:r w:rsidR="00083815" w:rsidRPr="00083815">
        <w:rPr>
          <w:lang w:val="es-CL"/>
        </w:rPr>
        <w:t xml:space="preserve">róximo allegado </w:t>
      </w:r>
      <w:r w:rsidRPr="00423E06">
        <w:rPr>
          <w:lang w:val="es-CL"/>
        </w:rPr>
        <w:t>para explicarle el proceso</w:t>
      </w:r>
      <w:r w:rsidR="00A1696D" w:rsidRPr="00423E06">
        <w:rPr>
          <w:lang w:val="es-CL"/>
        </w:rPr>
        <w:t xml:space="preserve"> y aclarar dudas</w:t>
      </w:r>
      <w:r w:rsidRPr="00423E06">
        <w:rPr>
          <w:lang w:val="es-CL"/>
        </w:rPr>
        <w:t xml:space="preserve">. Si </w:t>
      </w:r>
      <w:r w:rsidR="00AD4061" w:rsidRPr="00423E06">
        <w:rPr>
          <w:lang w:val="es-CL"/>
        </w:rPr>
        <w:t>usted desea o</w:t>
      </w:r>
      <w:r w:rsidR="00083815">
        <w:rPr>
          <w:lang w:val="es-CL"/>
        </w:rPr>
        <w:t>poners</w:t>
      </w:r>
      <w:r w:rsidR="00AD4061" w:rsidRPr="00423E06">
        <w:rPr>
          <w:lang w:val="es-CL"/>
        </w:rPr>
        <w:t xml:space="preserve">e </w:t>
      </w:r>
      <w:r w:rsidRPr="00423E06">
        <w:rPr>
          <w:lang w:val="es-CL"/>
        </w:rPr>
        <w:t xml:space="preserve">se realice una autopsia (por ejemplo, por razones religiosas o culturales), infórmeselo al personal de CA&amp;E para que puedan informarle al </w:t>
      </w:r>
      <w:r w:rsidR="001E1120" w:rsidRPr="00423E06">
        <w:rPr>
          <w:lang w:val="es-CL"/>
        </w:rPr>
        <w:t>f</w:t>
      </w:r>
      <w:r w:rsidR="00083815">
        <w:rPr>
          <w:lang w:val="es-CL"/>
        </w:rPr>
        <w:t>o</w:t>
      </w:r>
      <w:r w:rsidR="001E1120" w:rsidRPr="00423E06">
        <w:rPr>
          <w:lang w:val="es-CL"/>
        </w:rPr>
        <w:t>rense</w:t>
      </w:r>
      <w:r w:rsidRPr="00423E06">
        <w:rPr>
          <w:lang w:val="es-CL"/>
        </w:rPr>
        <w:t xml:space="preserve">. El </w:t>
      </w:r>
      <w:r w:rsidR="001E1120" w:rsidRPr="00423E06">
        <w:rPr>
          <w:lang w:val="es-CL"/>
        </w:rPr>
        <w:t>f</w:t>
      </w:r>
      <w:r w:rsidR="00083815">
        <w:rPr>
          <w:lang w:val="es-CL"/>
        </w:rPr>
        <w:t>o</w:t>
      </w:r>
      <w:r w:rsidR="001E1120" w:rsidRPr="00423E06">
        <w:rPr>
          <w:lang w:val="es-CL"/>
        </w:rPr>
        <w:t>rense</w:t>
      </w:r>
      <w:r w:rsidRPr="00423E06">
        <w:rPr>
          <w:lang w:val="es-CL"/>
        </w:rPr>
        <w:t xml:space="preserve"> tendrá en cuenta sus inquietudes</w:t>
      </w:r>
      <w:r w:rsidR="00083815">
        <w:rPr>
          <w:lang w:val="es-CL"/>
        </w:rPr>
        <w:t xml:space="preserve">, </w:t>
      </w:r>
      <w:r w:rsidRPr="00423E06">
        <w:rPr>
          <w:lang w:val="es-CL"/>
        </w:rPr>
        <w:t xml:space="preserve">y el personal de CA&amp;E se </w:t>
      </w:r>
      <w:r w:rsidR="00582920" w:rsidRPr="00423E06">
        <w:rPr>
          <w:lang w:val="es-CL"/>
        </w:rPr>
        <w:t>pondrá</w:t>
      </w:r>
      <w:r w:rsidR="00883BD3" w:rsidRPr="00423E06">
        <w:rPr>
          <w:lang w:val="es-CL"/>
        </w:rPr>
        <w:t xml:space="preserve"> en contacto </w:t>
      </w:r>
      <w:r w:rsidRPr="00423E06">
        <w:rPr>
          <w:lang w:val="es-CL"/>
        </w:rPr>
        <w:t xml:space="preserve">con usted nuevamente para informarle la decisión del </w:t>
      </w:r>
      <w:r w:rsidR="001E1120" w:rsidRPr="00423E06">
        <w:rPr>
          <w:lang w:val="es-CL"/>
        </w:rPr>
        <w:t>forense</w:t>
      </w:r>
      <w:r w:rsidRPr="00423E06">
        <w:rPr>
          <w:lang w:val="es-CL"/>
        </w:rPr>
        <w:t>.</w:t>
      </w:r>
    </w:p>
    <w:p w14:paraId="7ACC807B" w14:textId="79DA6867" w:rsidR="00DC29D5" w:rsidRPr="00423E06" w:rsidRDefault="00083815" w:rsidP="0024289F">
      <w:pPr>
        <w:spacing w:after="0"/>
        <w:rPr>
          <w:rFonts w:eastAsiaTheme="minorHAnsi" w:cs="Arial"/>
          <w:b/>
          <w:bCs/>
          <w:color w:val="00002D"/>
          <w:sz w:val="32"/>
          <w:szCs w:val="30"/>
          <w:lang w:val="es-CL"/>
        </w:rPr>
      </w:pPr>
      <w:r>
        <w:rPr>
          <w:rFonts w:eastAsiaTheme="minorHAnsi" w:cs="Arial"/>
          <w:b/>
          <w:bCs/>
          <w:color w:val="00002D"/>
          <w:sz w:val="32"/>
          <w:szCs w:val="30"/>
          <w:lang w:val="es-CL"/>
        </w:rPr>
        <w:t xml:space="preserve">Efectos </w:t>
      </w:r>
      <w:r w:rsidR="009C0C43" w:rsidRPr="00423E06">
        <w:rPr>
          <w:rFonts w:eastAsiaTheme="minorHAnsi" w:cs="Arial"/>
          <w:b/>
          <w:bCs/>
          <w:color w:val="00002D"/>
          <w:sz w:val="32"/>
          <w:szCs w:val="30"/>
          <w:lang w:val="es-CL"/>
        </w:rPr>
        <w:t>personales</w:t>
      </w:r>
    </w:p>
    <w:p w14:paraId="49B927E7" w14:textId="65042B94" w:rsidR="00160B71" w:rsidRPr="00423E06" w:rsidRDefault="00160B71" w:rsidP="0024289F">
      <w:pPr>
        <w:spacing w:before="0" w:after="0"/>
        <w:rPr>
          <w:lang w:val="es-CL"/>
        </w:rPr>
      </w:pPr>
      <w:r w:rsidRPr="00423E06">
        <w:rPr>
          <w:lang w:val="es-CL"/>
        </w:rPr>
        <w:t xml:space="preserve">La policía generalmente </w:t>
      </w:r>
      <w:r w:rsidR="00337E9B" w:rsidRPr="00423E06">
        <w:rPr>
          <w:lang w:val="es-CL"/>
        </w:rPr>
        <w:t>retiene</w:t>
      </w:r>
      <w:r w:rsidRPr="00423E06">
        <w:rPr>
          <w:lang w:val="es-CL"/>
        </w:rPr>
        <w:t xml:space="preserve"> las pertenencias personales, como joyas, ropa y otros objetos de valor </w:t>
      </w:r>
      <w:r w:rsidR="00821C8A" w:rsidRPr="00423E06">
        <w:rPr>
          <w:lang w:val="es-CL"/>
        </w:rPr>
        <w:t>hallados</w:t>
      </w:r>
      <w:r w:rsidRPr="00423E06">
        <w:rPr>
          <w:lang w:val="es-CL"/>
        </w:rPr>
        <w:t xml:space="preserve"> en el lugar </w:t>
      </w:r>
      <w:r w:rsidR="00821C8A" w:rsidRPr="00423E06">
        <w:rPr>
          <w:lang w:val="es-CL"/>
        </w:rPr>
        <w:t>del fallecimiento</w:t>
      </w:r>
      <w:r w:rsidR="00530782">
        <w:rPr>
          <w:lang w:val="es-CL"/>
        </w:rPr>
        <w:t>,</w:t>
      </w:r>
      <w:r w:rsidR="00821C8A" w:rsidRPr="00423E06">
        <w:rPr>
          <w:lang w:val="es-CL"/>
        </w:rPr>
        <w:t xml:space="preserve"> </w:t>
      </w:r>
      <w:r w:rsidRPr="00423E06">
        <w:rPr>
          <w:lang w:val="es-CL"/>
        </w:rPr>
        <w:t xml:space="preserve">y </w:t>
      </w:r>
      <w:r w:rsidR="00821C8A" w:rsidRPr="00423E06">
        <w:rPr>
          <w:lang w:val="es-CL"/>
        </w:rPr>
        <w:t>posteriormente s</w:t>
      </w:r>
      <w:r w:rsidR="007B2C18" w:rsidRPr="00423E06">
        <w:rPr>
          <w:lang w:val="es-CL"/>
        </w:rPr>
        <w:t>on</w:t>
      </w:r>
      <w:r w:rsidRPr="00423E06">
        <w:rPr>
          <w:lang w:val="es-CL"/>
        </w:rPr>
        <w:t xml:space="preserve"> entrega</w:t>
      </w:r>
      <w:r w:rsidR="007B2C18" w:rsidRPr="00423E06">
        <w:rPr>
          <w:lang w:val="es-CL"/>
        </w:rPr>
        <w:t>das</w:t>
      </w:r>
      <w:r w:rsidRPr="00423E06">
        <w:rPr>
          <w:lang w:val="es-CL"/>
        </w:rPr>
        <w:t xml:space="preserve"> al director de la funeraria. </w:t>
      </w:r>
      <w:r w:rsidR="00CB5A13" w:rsidRPr="00423E06">
        <w:rPr>
          <w:lang w:val="es-CL"/>
        </w:rPr>
        <w:t>En algunos casos</w:t>
      </w:r>
      <w:r w:rsidRPr="00423E06">
        <w:rPr>
          <w:lang w:val="es-CL"/>
        </w:rPr>
        <w:t xml:space="preserve">, la policía puede conservar algunos elementos para realizar exámenes forenses. De lo contrario, todos los artículos personales se entregan al director de la funeraria para que los devuelva a la familia. Si tiene preguntas sobre </w:t>
      </w:r>
      <w:r w:rsidR="00C277B7" w:rsidRPr="00423E06">
        <w:rPr>
          <w:lang w:val="es-CL"/>
        </w:rPr>
        <w:t>l</w:t>
      </w:r>
      <w:r w:rsidR="00083815">
        <w:rPr>
          <w:lang w:val="es-CL"/>
        </w:rPr>
        <w:t xml:space="preserve">os </w:t>
      </w:r>
      <w:r w:rsidR="00F73C74">
        <w:rPr>
          <w:lang w:val="es-CL"/>
        </w:rPr>
        <w:t xml:space="preserve">efectos </w:t>
      </w:r>
      <w:r w:rsidR="00F73C74" w:rsidRPr="00423E06">
        <w:rPr>
          <w:lang w:val="es-CL"/>
        </w:rPr>
        <w:t>personales</w:t>
      </w:r>
      <w:r w:rsidRPr="00423E06">
        <w:rPr>
          <w:lang w:val="es-CL"/>
        </w:rPr>
        <w:t>, infórmeselo al personal de CA&amp;E.</w:t>
      </w:r>
    </w:p>
    <w:p w14:paraId="30F68C4A" w14:textId="179823E4" w:rsidR="007161B5" w:rsidRPr="00423E06" w:rsidRDefault="00C277B7" w:rsidP="007161B5">
      <w:pPr>
        <w:pStyle w:val="Heading2"/>
        <w:rPr>
          <w:lang w:val="es-CL"/>
        </w:rPr>
      </w:pPr>
      <w:r w:rsidRPr="00423E06">
        <w:rPr>
          <w:lang w:val="es-CL"/>
        </w:rPr>
        <w:lastRenderedPageBreak/>
        <w:t>Planificación d</w:t>
      </w:r>
      <w:r w:rsidR="007161B5" w:rsidRPr="00423E06">
        <w:rPr>
          <w:lang w:val="es-CL"/>
        </w:rPr>
        <w:t>e</w:t>
      </w:r>
      <w:r w:rsidR="00083815">
        <w:rPr>
          <w:lang w:val="es-CL"/>
        </w:rPr>
        <w:t xml:space="preserve"> los funerales</w:t>
      </w:r>
    </w:p>
    <w:p w14:paraId="750ACFE5" w14:textId="636593EB" w:rsidR="007161B5" w:rsidRPr="00423E06" w:rsidRDefault="007161B5" w:rsidP="00322C5A">
      <w:pPr>
        <w:spacing w:before="0"/>
        <w:rPr>
          <w:lang w:val="es-CL"/>
        </w:rPr>
      </w:pPr>
      <w:r w:rsidRPr="00423E06">
        <w:rPr>
          <w:lang w:val="es-CL"/>
        </w:rPr>
        <w:t xml:space="preserve">Puede ponerse en contacto con un director de funeraria en cualquier momento. El director de la funeraria lo ayudará a planificar el funeral y se comunicará con usted y el personal de CA&amp;E. El director de la funeraria puede organizar el traslado de su ser querido a la </w:t>
      </w:r>
      <w:r w:rsidR="00980815">
        <w:rPr>
          <w:lang w:val="es-CL"/>
        </w:rPr>
        <w:t>zona</w:t>
      </w:r>
      <w:r w:rsidR="00980815" w:rsidRPr="00423E06">
        <w:rPr>
          <w:lang w:val="es-CL"/>
        </w:rPr>
        <w:t xml:space="preserve"> </w:t>
      </w:r>
      <w:r w:rsidRPr="00423E06">
        <w:rPr>
          <w:lang w:val="es-CL"/>
        </w:rPr>
        <w:t>regional de Victoria</w:t>
      </w:r>
      <w:r w:rsidR="003B43E3">
        <w:rPr>
          <w:lang w:val="es-CL"/>
        </w:rPr>
        <w:t xml:space="preserve">, si fuera </w:t>
      </w:r>
      <w:r w:rsidRPr="00423E06">
        <w:rPr>
          <w:lang w:val="es-CL"/>
        </w:rPr>
        <w:t>necesario.</w:t>
      </w:r>
    </w:p>
    <w:p w14:paraId="6E4EFCB1" w14:textId="04A02261" w:rsidR="007161B5" w:rsidRPr="00423E06" w:rsidRDefault="00C277B7" w:rsidP="00C277B7">
      <w:pPr>
        <w:pStyle w:val="Heading2"/>
        <w:rPr>
          <w:lang w:val="es-CL"/>
        </w:rPr>
      </w:pPr>
      <w:r w:rsidRPr="00423E06">
        <w:rPr>
          <w:lang w:val="es-CL"/>
        </w:rPr>
        <w:t>Cómo obtener el certificado de defunción</w:t>
      </w:r>
      <w:r w:rsidR="007161B5" w:rsidRPr="00423E06">
        <w:rPr>
          <w:lang w:val="es-CL"/>
        </w:rPr>
        <w:t xml:space="preserve"> </w:t>
      </w:r>
    </w:p>
    <w:p w14:paraId="46E094AC" w14:textId="1354FB96" w:rsidR="007161B5" w:rsidRPr="00423E06" w:rsidRDefault="007161B5" w:rsidP="00C61788">
      <w:pPr>
        <w:rPr>
          <w:lang w:val="es-CL"/>
        </w:rPr>
      </w:pPr>
      <w:r w:rsidRPr="00423E06">
        <w:rPr>
          <w:lang w:val="es-CL"/>
        </w:rPr>
        <w:t>Los certificados de defunción son emitidos por el Registro de Nacimientos, Defunciones y Matrimonios de Victoria (</w:t>
      </w:r>
      <w:r w:rsidR="00902FAE" w:rsidRPr="00423E06">
        <w:rPr>
          <w:lang w:val="es-CL"/>
        </w:rPr>
        <w:t>Registry of Births, Deaths &amp; Marriages Victoria</w:t>
      </w:r>
      <w:r w:rsidR="00980815">
        <w:rPr>
          <w:lang w:val="es-CL"/>
        </w:rPr>
        <w:t>) (</w:t>
      </w:r>
      <w:r w:rsidR="00902FAE" w:rsidRPr="00423E06">
        <w:rPr>
          <w:lang w:val="es-CL"/>
        </w:rPr>
        <w:t>BDM</w:t>
      </w:r>
      <w:r w:rsidR="003B43E3">
        <w:t xml:space="preserve">, </w:t>
      </w:r>
      <w:r w:rsidR="00083815" w:rsidRPr="00083815">
        <w:rPr>
          <w:lang w:val="es-CL"/>
        </w:rPr>
        <w:t>por s</w:t>
      </w:r>
      <w:r w:rsidR="00083815">
        <w:rPr>
          <w:lang w:val="es-CL"/>
        </w:rPr>
        <w:t>u</w:t>
      </w:r>
      <w:r w:rsidR="00083815" w:rsidRPr="00083815">
        <w:rPr>
          <w:lang w:val="es-CL"/>
        </w:rPr>
        <w:t xml:space="preserve"> abreviación en inglés</w:t>
      </w:r>
      <w:r w:rsidRPr="00423E06">
        <w:rPr>
          <w:lang w:val="es-CL"/>
        </w:rPr>
        <w:t xml:space="preserve">). </w:t>
      </w:r>
      <w:r w:rsidR="003B3240" w:rsidRPr="00423E06">
        <w:rPr>
          <w:lang w:val="es-CL"/>
        </w:rPr>
        <w:t xml:space="preserve">Los </w:t>
      </w:r>
      <w:r w:rsidRPr="00423E06">
        <w:rPr>
          <w:lang w:val="es-CL"/>
        </w:rPr>
        <w:t>certificados de defunció</w:t>
      </w:r>
      <w:r w:rsidR="003B3240" w:rsidRPr="00423E06">
        <w:rPr>
          <w:lang w:val="es-CL"/>
        </w:rPr>
        <w:t>n tienen un costo,</w:t>
      </w:r>
      <w:r w:rsidRPr="00423E06">
        <w:rPr>
          <w:lang w:val="es-CL"/>
        </w:rPr>
        <w:t xml:space="preserve"> que puede incluirse como parte de los costos del funeral. En la mayoría de los casos, no será necesario solicitar directamente un certificado de defunción; el director de la funeraria normalmente lo hará </w:t>
      </w:r>
      <w:r w:rsidR="003B43E3">
        <w:rPr>
          <w:lang w:val="es-CL"/>
        </w:rPr>
        <w:t xml:space="preserve">de su parte. </w:t>
      </w:r>
      <w:r w:rsidR="00980815">
        <w:rPr>
          <w:lang w:val="es-CL"/>
        </w:rPr>
        <w:t xml:space="preserve">El </w:t>
      </w:r>
      <w:r w:rsidRPr="00423E06">
        <w:rPr>
          <w:lang w:val="es-CL"/>
        </w:rPr>
        <w:t>BDM emitirá el certificado de defunción a la persona que el director de la funeraria</w:t>
      </w:r>
      <w:r w:rsidR="003B43E3">
        <w:rPr>
          <w:lang w:val="es-CL"/>
        </w:rPr>
        <w:t xml:space="preserve"> </w:t>
      </w:r>
      <w:r w:rsidR="003B43E3" w:rsidRPr="003B43E3">
        <w:rPr>
          <w:lang w:val="es-CL"/>
        </w:rPr>
        <w:t>señaló</w:t>
      </w:r>
      <w:r w:rsidRPr="00423E06">
        <w:rPr>
          <w:lang w:val="es-CL"/>
        </w:rPr>
        <w:t xml:space="preserve"> como informante. Si usted no fue </w:t>
      </w:r>
      <w:r w:rsidR="00DC58DA" w:rsidRPr="00423E06">
        <w:rPr>
          <w:lang w:val="es-CL"/>
        </w:rPr>
        <w:t xml:space="preserve">la persona a cargo </w:t>
      </w:r>
      <w:r w:rsidRPr="00423E06">
        <w:rPr>
          <w:lang w:val="es-CL"/>
        </w:rPr>
        <w:t>del funeral, puede ser elegible para solicitar</w:t>
      </w:r>
      <w:r w:rsidR="00980815">
        <w:rPr>
          <w:lang w:val="es-CL"/>
        </w:rPr>
        <w:t xml:space="preserve">le </w:t>
      </w:r>
      <w:r w:rsidRPr="00423E06">
        <w:rPr>
          <w:lang w:val="es-CL"/>
        </w:rPr>
        <w:t>directamente a</w:t>
      </w:r>
      <w:r w:rsidR="00980815">
        <w:rPr>
          <w:lang w:val="es-CL"/>
        </w:rPr>
        <w:t xml:space="preserve">l </w:t>
      </w:r>
      <w:r w:rsidRPr="00423E06">
        <w:rPr>
          <w:lang w:val="es-CL"/>
        </w:rPr>
        <w:t xml:space="preserve">BDM una copia del certificado de defunción. </w:t>
      </w:r>
      <w:r w:rsidR="00980815">
        <w:rPr>
          <w:lang w:val="es-CL"/>
        </w:rPr>
        <w:t xml:space="preserve">El </w:t>
      </w:r>
      <w:r w:rsidRPr="00423E06">
        <w:rPr>
          <w:lang w:val="es-CL"/>
        </w:rPr>
        <w:t xml:space="preserve">BDM ofrece diferentes tipos de certificados según sus necesidades y si el </w:t>
      </w:r>
      <w:r w:rsidR="001E1120" w:rsidRPr="00423E06">
        <w:rPr>
          <w:lang w:val="es-CL"/>
        </w:rPr>
        <w:t>funcionario forense</w:t>
      </w:r>
      <w:r w:rsidRPr="00423E06">
        <w:rPr>
          <w:lang w:val="es-CL"/>
        </w:rPr>
        <w:t xml:space="preserve"> ha determinado la causa de la muerte.</w:t>
      </w:r>
    </w:p>
    <w:p w14:paraId="14066F7D" w14:textId="213EA670" w:rsidR="007161B5" w:rsidRPr="00423E06" w:rsidRDefault="007161B5" w:rsidP="00C61788">
      <w:pPr>
        <w:rPr>
          <w:b/>
          <w:bCs/>
          <w:lang w:val="es-CL"/>
        </w:rPr>
      </w:pPr>
      <w:r w:rsidRPr="00423E06">
        <w:rPr>
          <w:b/>
          <w:bCs/>
          <w:lang w:val="es-CL"/>
        </w:rPr>
        <w:t>Certificado de defunción</w:t>
      </w:r>
      <w:r w:rsidR="00D72DC5">
        <w:rPr>
          <w:b/>
          <w:bCs/>
          <w:lang w:val="es-CL"/>
        </w:rPr>
        <w:t>:</w:t>
      </w:r>
      <w:r w:rsidRPr="00423E06">
        <w:rPr>
          <w:b/>
          <w:bCs/>
          <w:lang w:val="es-CL"/>
        </w:rPr>
        <w:t xml:space="preserve"> </w:t>
      </w:r>
      <w:r w:rsidR="00D72DC5">
        <w:rPr>
          <w:b/>
          <w:bCs/>
          <w:lang w:val="es-CL"/>
        </w:rPr>
        <w:t>S</w:t>
      </w:r>
      <w:r w:rsidRPr="00423E06">
        <w:rPr>
          <w:b/>
          <w:bCs/>
          <w:lang w:val="es-CL"/>
        </w:rPr>
        <w:t>in causa de muerte</w:t>
      </w:r>
    </w:p>
    <w:p w14:paraId="38A0D48B" w14:textId="088F327C" w:rsidR="007161B5" w:rsidRPr="00423E06" w:rsidRDefault="007161B5" w:rsidP="00C61788">
      <w:pPr>
        <w:rPr>
          <w:lang w:val="es-CL"/>
        </w:rPr>
      </w:pPr>
      <w:r w:rsidRPr="00423E06">
        <w:rPr>
          <w:lang w:val="es-CL"/>
        </w:rPr>
        <w:t xml:space="preserve">Este certificado legal no incluye información </w:t>
      </w:r>
      <w:r w:rsidR="009F2E4B" w:rsidRPr="00423E06">
        <w:rPr>
          <w:lang w:val="es-CL"/>
        </w:rPr>
        <w:t>de carácter confidencial</w:t>
      </w:r>
      <w:r w:rsidRPr="00423E06">
        <w:rPr>
          <w:lang w:val="es-CL"/>
        </w:rPr>
        <w:t xml:space="preserve"> sobre su ser querido, como la causa de muerte, información de entierro o fecha de registro. Este certificado se puede emitir si el </w:t>
      </w:r>
      <w:r w:rsidR="001E1120" w:rsidRPr="00423E06">
        <w:rPr>
          <w:lang w:val="es-CL"/>
        </w:rPr>
        <w:t>f</w:t>
      </w:r>
      <w:r w:rsidR="003B43E3">
        <w:rPr>
          <w:lang w:val="es-CL"/>
        </w:rPr>
        <w:t>o</w:t>
      </w:r>
      <w:r w:rsidRPr="00423E06">
        <w:rPr>
          <w:lang w:val="es-CL"/>
        </w:rPr>
        <w:t xml:space="preserve">rense aún no ha establecido la causa de la muerte y se puede utilizar con organizaciones que no le exigen que proporcione la causa de </w:t>
      </w:r>
      <w:r w:rsidR="001E1120" w:rsidRPr="00423E06">
        <w:rPr>
          <w:lang w:val="es-CL"/>
        </w:rPr>
        <w:t>defunción</w:t>
      </w:r>
      <w:r w:rsidRPr="00423E06">
        <w:rPr>
          <w:lang w:val="es-CL"/>
        </w:rPr>
        <w:t xml:space="preserve"> de su ser querido. Siempre es mejor consultar con la organización con la que está tratando para ver si aceptarán el certificado de defunción.</w:t>
      </w:r>
    </w:p>
    <w:p w14:paraId="510C0BEB" w14:textId="0CC99E16" w:rsidR="007161B5" w:rsidRPr="00423E06" w:rsidRDefault="007161B5" w:rsidP="00C61788">
      <w:pPr>
        <w:rPr>
          <w:b/>
          <w:bCs/>
          <w:lang w:val="es-CL"/>
        </w:rPr>
      </w:pPr>
      <w:r w:rsidRPr="00423E06">
        <w:rPr>
          <w:b/>
          <w:bCs/>
          <w:lang w:val="es-CL"/>
        </w:rPr>
        <w:t>Certificado de defunción</w:t>
      </w:r>
      <w:r w:rsidR="00D72DC5">
        <w:rPr>
          <w:b/>
          <w:bCs/>
          <w:lang w:val="es-CL"/>
        </w:rPr>
        <w:t>: C</w:t>
      </w:r>
      <w:r w:rsidRPr="00423E06">
        <w:rPr>
          <w:b/>
          <w:bCs/>
          <w:lang w:val="es-CL"/>
        </w:rPr>
        <w:t>on causa de muerte</w:t>
      </w:r>
    </w:p>
    <w:p w14:paraId="78F7432D" w14:textId="0C9351B4" w:rsidR="007161B5" w:rsidRPr="00423E06" w:rsidRDefault="007161B5" w:rsidP="00C61788">
      <w:pPr>
        <w:rPr>
          <w:lang w:val="es-CL"/>
        </w:rPr>
      </w:pPr>
      <w:r w:rsidRPr="00423E06">
        <w:rPr>
          <w:lang w:val="es-CL"/>
        </w:rPr>
        <w:t>Este certificado legal incluye todos los detalles sobre su ser querido, incluida información confidencial como la causa de la muerte, información del entierro y fecha de registro. Este certificado se puede p</w:t>
      </w:r>
      <w:r w:rsidR="00A41F68" w:rsidRPr="00423E06">
        <w:rPr>
          <w:lang w:val="es-CL"/>
        </w:rPr>
        <w:t>resentar</w:t>
      </w:r>
      <w:r w:rsidRPr="00423E06">
        <w:rPr>
          <w:lang w:val="es-CL"/>
        </w:rPr>
        <w:t xml:space="preserve"> a cualquier organización que le</w:t>
      </w:r>
      <w:r w:rsidR="006254AC" w:rsidRPr="00423E06">
        <w:rPr>
          <w:lang w:val="es-CL"/>
        </w:rPr>
        <w:t xml:space="preserve"> pida que demuestre que su ser querido ha fallecido</w:t>
      </w:r>
      <w:r w:rsidRPr="00423E06">
        <w:rPr>
          <w:lang w:val="es-CL"/>
        </w:rPr>
        <w:t xml:space="preserve">. </w:t>
      </w:r>
      <w:r w:rsidRPr="00423E06">
        <w:rPr>
          <w:b/>
          <w:bCs/>
          <w:lang w:val="es-CL"/>
        </w:rPr>
        <w:t xml:space="preserve">Nota: </w:t>
      </w:r>
      <w:r w:rsidR="00D72DC5">
        <w:rPr>
          <w:lang w:val="es-CL"/>
        </w:rPr>
        <w:t>E</w:t>
      </w:r>
      <w:r w:rsidRPr="00423E06">
        <w:rPr>
          <w:lang w:val="es-CL"/>
        </w:rPr>
        <w:t xml:space="preserve">l </w:t>
      </w:r>
      <w:r w:rsidR="001E1120" w:rsidRPr="00423E06">
        <w:rPr>
          <w:lang w:val="es-CL"/>
        </w:rPr>
        <w:t>f</w:t>
      </w:r>
      <w:r w:rsidRPr="00423E06">
        <w:rPr>
          <w:lang w:val="es-CL"/>
        </w:rPr>
        <w:t>orense debe haber determinado la causa de la muerte antes de que</w:t>
      </w:r>
      <w:r w:rsidR="00D72DC5">
        <w:rPr>
          <w:lang w:val="es-CL"/>
        </w:rPr>
        <w:t xml:space="preserve"> el</w:t>
      </w:r>
      <w:r w:rsidRPr="00423E06">
        <w:rPr>
          <w:lang w:val="es-CL"/>
        </w:rPr>
        <w:t xml:space="preserve"> BDM pueda emitir este certificado.</w:t>
      </w:r>
    </w:p>
    <w:p w14:paraId="5BC6E0B7" w14:textId="77A7BC7F" w:rsidR="007161B5" w:rsidRPr="00423E06" w:rsidRDefault="007161B5" w:rsidP="0024289F">
      <w:pPr>
        <w:spacing w:after="0"/>
        <w:rPr>
          <w:b/>
          <w:bCs/>
          <w:lang w:val="es-CL"/>
        </w:rPr>
      </w:pPr>
      <w:r w:rsidRPr="00423E06">
        <w:rPr>
          <w:b/>
          <w:bCs/>
          <w:lang w:val="es-CL"/>
        </w:rPr>
        <w:t>Certificado de defunción provisional</w:t>
      </w:r>
    </w:p>
    <w:p w14:paraId="643C0709" w14:textId="01C6E0DC" w:rsidR="007161B5" w:rsidRDefault="007161B5" w:rsidP="0024289F">
      <w:pPr>
        <w:spacing w:before="0"/>
        <w:rPr>
          <w:lang w:val="es-CL"/>
        </w:rPr>
      </w:pPr>
      <w:r w:rsidRPr="00423E06">
        <w:rPr>
          <w:lang w:val="es-CL"/>
        </w:rPr>
        <w:t>Los certificados de defunción provisionales se utilizan si necesita repatriar a su ser querido a su propio país. Esto puede emitirse si el forense aún no ha establecido la causa de la muerte.</w:t>
      </w:r>
    </w:p>
    <w:p w14:paraId="45AD0A0D" w14:textId="1A675C0F" w:rsidR="00CB344A" w:rsidRDefault="00CB344A" w:rsidP="0024289F">
      <w:pPr>
        <w:spacing w:before="0"/>
        <w:rPr>
          <w:lang w:val="es-CL"/>
        </w:rPr>
      </w:pPr>
    </w:p>
    <w:p w14:paraId="0A4372EF" w14:textId="77777777" w:rsidR="00CB344A" w:rsidRPr="00423E06" w:rsidRDefault="00CB344A" w:rsidP="0024289F">
      <w:pPr>
        <w:spacing w:before="0"/>
        <w:rPr>
          <w:lang w:val="es-CL"/>
        </w:rPr>
      </w:pPr>
    </w:p>
    <w:p w14:paraId="7773A489" w14:textId="77777777" w:rsidR="007161B5" w:rsidRPr="00423E06" w:rsidRDefault="007161B5" w:rsidP="007161B5">
      <w:pPr>
        <w:pStyle w:val="Heading2"/>
        <w:rPr>
          <w:lang w:val="es-CL"/>
        </w:rPr>
      </w:pPr>
      <w:r w:rsidRPr="00423E06">
        <w:rPr>
          <w:lang w:val="es-CL"/>
        </w:rPr>
        <w:t>Contactos útiles</w:t>
      </w:r>
    </w:p>
    <w:p w14:paraId="270ECD1A" w14:textId="24C2DA0C" w:rsidR="007161B5" w:rsidRPr="00423E06" w:rsidRDefault="007161B5" w:rsidP="00C61788">
      <w:pPr>
        <w:rPr>
          <w:lang w:val="es-CL"/>
        </w:rPr>
      </w:pPr>
      <w:r w:rsidRPr="00423E06">
        <w:rPr>
          <w:lang w:val="es-CL"/>
        </w:rPr>
        <w:t>Si tiene alguna pregunta sobre las etapas iniciales de una investigación forense, puede comunicarse con CA&amp;E al 1300 309 519 (24 horas) o visitar el sitio web del Tribuna</w:t>
      </w:r>
      <w:r w:rsidR="005556F2">
        <w:rPr>
          <w:lang w:val="es-CL"/>
        </w:rPr>
        <w:t xml:space="preserve">l: </w:t>
      </w:r>
      <w:r w:rsidRPr="00423E06">
        <w:rPr>
          <w:lang w:val="es-CL"/>
        </w:rPr>
        <w:t>l</w:t>
      </w:r>
      <w:hyperlink w:history="1">
        <w:r w:rsidR="00377C07" w:rsidRPr="004C2898">
          <w:rPr>
            <w:rStyle w:val="Hyperlink"/>
            <w:highlight w:val="yellow"/>
            <w:lang w:val="es-CL"/>
          </w:rPr>
          <w:t>www.coronerscourt.vic.gov.au</w:t>
        </w:r>
        <w:r w:rsidR="00377C07" w:rsidRPr="00377C07">
          <w:rPr>
            <w:rStyle w:val="Hyperlink"/>
            <w:lang w:val="es-CL"/>
          </w:rPr>
          <w:t xml:space="preserve"> </w:t>
        </w:r>
      </w:hyperlink>
      <w:r w:rsidRPr="00423E06">
        <w:rPr>
          <w:lang w:val="es-CL"/>
        </w:rPr>
        <w:t xml:space="preserve">. </w:t>
      </w:r>
    </w:p>
    <w:p w14:paraId="589E826A" w14:textId="0F12DE1C" w:rsidR="00515996" w:rsidRPr="00423E06" w:rsidRDefault="007161B5" w:rsidP="000306D9">
      <w:pPr>
        <w:rPr>
          <w:lang w:val="es-CL"/>
        </w:rPr>
      </w:pPr>
      <w:r w:rsidRPr="00423E06">
        <w:rPr>
          <w:lang w:val="es-CL"/>
        </w:rPr>
        <w:lastRenderedPageBreak/>
        <w:t xml:space="preserve">A </w:t>
      </w:r>
      <w:r w:rsidR="00D72DC5" w:rsidRPr="00D72DC5">
        <w:rPr>
          <w:lang w:val="es-CL"/>
        </w:rPr>
        <w:t>continuación</w:t>
      </w:r>
      <w:r w:rsidR="00036AC2">
        <w:rPr>
          <w:lang w:val="es-CL"/>
        </w:rPr>
        <w:t xml:space="preserve"> s</w:t>
      </w:r>
      <w:r w:rsidRPr="00423E06">
        <w:rPr>
          <w:lang w:val="es-CL"/>
        </w:rPr>
        <w:t>e enumeran servicios de apoyo adicionales que</w:t>
      </w:r>
      <w:r w:rsidR="002257C8" w:rsidRPr="00423E06">
        <w:rPr>
          <w:lang w:val="es-CL"/>
        </w:rPr>
        <w:t xml:space="preserve"> pueden resultar útiles </w:t>
      </w:r>
      <w:r w:rsidRPr="00423E06">
        <w:rPr>
          <w:lang w:val="es-CL"/>
        </w:rPr>
        <w:t>durante este momento difícil</w:t>
      </w:r>
      <w:r w:rsidR="00D72DC5">
        <w:rPr>
          <w:lang w:val="es-CL"/>
        </w:rPr>
        <w:t>.</w:t>
      </w:r>
      <w:r w:rsidR="00515996" w:rsidRPr="00423E06">
        <w:rPr>
          <w:lang w:val="es-CL"/>
        </w:rPr>
        <w:t xml:space="preserve"> La atención e</w:t>
      </w:r>
      <w:r w:rsidR="00036AC2">
        <w:rPr>
          <w:lang w:val="es-CL"/>
        </w:rPr>
        <w:t>s</w:t>
      </w:r>
      <w:r w:rsidR="00036AC2" w:rsidRPr="00036AC2">
        <w:rPr>
          <w:lang w:val="es-CL"/>
        </w:rPr>
        <w:t>tá disponible</w:t>
      </w:r>
      <w:r w:rsidR="00036AC2">
        <w:rPr>
          <w:lang w:val="es-CL"/>
        </w:rPr>
        <w:t xml:space="preserve"> </w:t>
      </w:r>
      <w:r w:rsidR="00515996" w:rsidRPr="00423E06">
        <w:rPr>
          <w:lang w:val="es-CL"/>
        </w:rPr>
        <w:t>en horario de oficina</w:t>
      </w:r>
      <w:r w:rsidR="000B112D">
        <w:rPr>
          <w:lang w:val="es-CL"/>
        </w:rPr>
        <w:t>,</w:t>
      </w:r>
      <w:r w:rsidR="00515996" w:rsidRPr="00423E06">
        <w:rPr>
          <w:lang w:val="es-CL"/>
        </w:rPr>
        <w:t xml:space="preserve"> a menos que se especifique</w:t>
      </w:r>
      <w:r w:rsidR="00D72DC5">
        <w:rPr>
          <w:lang w:val="es-CL"/>
        </w:rPr>
        <w:t xml:space="preserve"> lo contrario.</w:t>
      </w:r>
    </w:p>
    <w:p w14:paraId="62AA48F5" w14:textId="73DBF6F8" w:rsidR="000306D9" w:rsidRPr="004C2898" w:rsidRDefault="000306D9" w:rsidP="00A91992">
      <w:pPr>
        <w:spacing w:before="160"/>
        <w:rPr>
          <w:highlight w:val="yellow"/>
          <w:lang w:val="en-US"/>
        </w:rPr>
      </w:pPr>
      <w:r w:rsidRPr="004C2898">
        <w:rPr>
          <w:highlight w:val="yellow"/>
          <w:lang w:val="en-US"/>
        </w:rPr>
        <w:t xml:space="preserve">• Court Network (Court Process Support) 1800 681 614 </w:t>
      </w:r>
    </w:p>
    <w:p w14:paraId="39BDBE50" w14:textId="77777777" w:rsidR="000306D9" w:rsidRPr="004C2898" w:rsidRDefault="000306D9" w:rsidP="00A91992">
      <w:pPr>
        <w:spacing w:before="160"/>
        <w:rPr>
          <w:highlight w:val="yellow"/>
          <w:lang w:val="en-US"/>
        </w:rPr>
      </w:pPr>
      <w:r w:rsidRPr="004C2898">
        <w:rPr>
          <w:highlight w:val="yellow"/>
          <w:lang w:val="en-US"/>
        </w:rPr>
        <w:t xml:space="preserve">• Donor Tissue Bank of Victoria (03) 9684 4444 </w:t>
      </w:r>
    </w:p>
    <w:p w14:paraId="3F3ADEB3" w14:textId="77777777" w:rsidR="000306D9" w:rsidRPr="004C2898" w:rsidRDefault="000306D9" w:rsidP="00A91992">
      <w:pPr>
        <w:spacing w:before="160"/>
        <w:rPr>
          <w:highlight w:val="yellow"/>
          <w:lang w:val="en-US"/>
        </w:rPr>
      </w:pPr>
      <w:r w:rsidRPr="004C2898">
        <w:rPr>
          <w:highlight w:val="yellow"/>
          <w:lang w:val="en-US"/>
        </w:rPr>
        <w:t xml:space="preserve">• Federation of Community Legal Centres Victoria (03) 9652 1500 </w:t>
      </w:r>
    </w:p>
    <w:p w14:paraId="507E587C" w14:textId="77777777" w:rsidR="000306D9" w:rsidRPr="004C2898" w:rsidRDefault="000306D9" w:rsidP="00A91992">
      <w:pPr>
        <w:spacing w:before="160"/>
        <w:rPr>
          <w:highlight w:val="yellow"/>
          <w:lang w:val="es-419"/>
        </w:rPr>
      </w:pPr>
      <w:r w:rsidRPr="004C2898">
        <w:rPr>
          <w:highlight w:val="yellow"/>
          <w:lang w:val="es-419"/>
        </w:rPr>
        <w:t xml:space="preserve">• Grief Australia (03) 9265 2100 </w:t>
      </w:r>
    </w:p>
    <w:p w14:paraId="1A1576A0" w14:textId="73E517D6" w:rsidR="000306D9" w:rsidRPr="00423E06" w:rsidRDefault="000306D9" w:rsidP="00A91992">
      <w:pPr>
        <w:spacing w:before="160"/>
        <w:rPr>
          <w:lang w:val="es-ES"/>
        </w:rPr>
      </w:pPr>
      <w:r w:rsidRPr="004C2898">
        <w:rPr>
          <w:highlight w:val="yellow"/>
          <w:lang w:val="es-ES"/>
        </w:rPr>
        <w:t>• GriefLine 1300 845 745</w:t>
      </w:r>
      <w:r w:rsidRPr="00423E06">
        <w:rPr>
          <w:lang w:val="es-ES"/>
        </w:rPr>
        <w:t xml:space="preserve"> (de 8 a. m. a 8 p. m.: de lunes a viernes)</w:t>
      </w:r>
    </w:p>
    <w:p w14:paraId="447488FA" w14:textId="57287A8C" w:rsidR="000306D9" w:rsidRPr="00423E06" w:rsidRDefault="000306D9" w:rsidP="00A91992">
      <w:pPr>
        <w:spacing w:before="160"/>
        <w:rPr>
          <w:lang w:val="en-US"/>
        </w:rPr>
      </w:pPr>
      <w:r w:rsidRPr="004C2898">
        <w:rPr>
          <w:highlight w:val="yellow"/>
          <w:lang w:val="en-US"/>
        </w:rPr>
        <w:t>• Hope Bereavement Care</w:t>
      </w:r>
      <w:r w:rsidRPr="00423E06">
        <w:rPr>
          <w:lang w:val="en-US"/>
        </w:rPr>
        <w:t xml:space="preserve"> (</w:t>
      </w:r>
      <w:r w:rsidR="00036AC2">
        <w:rPr>
          <w:lang w:val="en-US"/>
        </w:rPr>
        <w:t>r</w:t>
      </w:r>
      <w:r w:rsidRPr="00423E06">
        <w:rPr>
          <w:lang w:val="en-US"/>
        </w:rPr>
        <w:t xml:space="preserve">egión de Geelong) </w:t>
      </w:r>
      <w:r w:rsidRPr="004C2898">
        <w:rPr>
          <w:highlight w:val="yellow"/>
          <w:lang w:val="en-US"/>
        </w:rPr>
        <w:t>(03) 4215 3358</w:t>
      </w:r>
      <w:r w:rsidRPr="00423E06">
        <w:rPr>
          <w:lang w:val="en-US"/>
        </w:rPr>
        <w:t xml:space="preserve"> </w:t>
      </w:r>
    </w:p>
    <w:p w14:paraId="45B7C925" w14:textId="77777777" w:rsidR="000306D9" w:rsidRPr="006A66CF" w:rsidRDefault="000306D9" w:rsidP="00A91992">
      <w:pPr>
        <w:spacing w:before="160"/>
        <w:rPr>
          <w:lang w:val="es-419"/>
        </w:rPr>
      </w:pPr>
      <w:r w:rsidRPr="004C2898">
        <w:rPr>
          <w:highlight w:val="yellow"/>
          <w:lang w:val="es-419"/>
        </w:rPr>
        <w:t>• Interpreter Service 13 14 50</w:t>
      </w:r>
      <w:r w:rsidRPr="006A66CF">
        <w:rPr>
          <w:lang w:val="es-419"/>
        </w:rPr>
        <w:t xml:space="preserve"> </w:t>
      </w:r>
    </w:p>
    <w:p w14:paraId="36AC609E" w14:textId="0767A392" w:rsidR="000306D9" w:rsidRPr="00423E06" w:rsidRDefault="000306D9" w:rsidP="00A91992">
      <w:pPr>
        <w:spacing w:before="160"/>
        <w:rPr>
          <w:lang w:val="es-CL"/>
        </w:rPr>
      </w:pPr>
      <w:r w:rsidRPr="004C2898">
        <w:rPr>
          <w:highlight w:val="yellow"/>
          <w:lang w:val="es-CL"/>
        </w:rPr>
        <w:t>• Lifeline 13 11 14</w:t>
      </w:r>
      <w:r w:rsidRPr="00423E06">
        <w:rPr>
          <w:lang w:val="es-CL"/>
        </w:rPr>
        <w:t xml:space="preserve"> (24 horas) </w:t>
      </w:r>
    </w:p>
    <w:p w14:paraId="0E034E84" w14:textId="526776D6" w:rsidR="000306D9" w:rsidRPr="00423E06" w:rsidRDefault="000306D9" w:rsidP="00A91992">
      <w:pPr>
        <w:spacing w:before="160"/>
        <w:rPr>
          <w:lang w:val="es-CL"/>
        </w:rPr>
      </w:pPr>
      <w:r w:rsidRPr="004C2898">
        <w:rPr>
          <w:highlight w:val="yellow"/>
          <w:lang w:val="es-CL"/>
        </w:rPr>
        <w:t>• Mercy Grief Services</w:t>
      </w:r>
      <w:r w:rsidRPr="00423E06">
        <w:rPr>
          <w:lang w:val="es-CL"/>
        </w:rPr>
        <w:t xml:space="preserve"> (</w:t>
      </w:r>
      <w:r w:rsidR="00036AC2">
        <w:rPr>
          <w:lang w:val="es-CL"/>
        </w:rPr>
        <w:t>s</w:t>
      </w:r>
      <w:r w:rsidR="00582920" w:rsidRPr="00423E06">
        <w:rPr>
          <w:lang w:val="es-CL"/>
        </w:rPr>
        <w:t>ó</w:t>
      </w:r>
      <w:r w:rsidRPr="00423E06">
        <w:rPr>
          <w:lang w:val="es-CL"/>
        </w:rPr>
        <w:t xml:space="preserve">lo Región Metropolitana Oeste) </w:t>
      </w:r>
      <w:r w:rsidRPr="004C2898">
        <w:rPr>
          <w:highlight w:val="yellow"/>
          <w:lang w:val="es-CL"/>
        </w:rPr>
        <w:t>(03) 9313 5700</w:t>
      </w:r>
      <w:r w:rsidRPr="00423E06">
        <w:rPr>
          <w:lang w:val="es-CL"/>
        </w:rPr>
        <w:t xml:space="preserve"> </w:t>
      </w:r>
    </w:p>
    <w:p w14:paraId="60B1B3C3" w14:textId="6233C9A9" w:rsidR="008B3D3C" w:rsidRPr="00423E06" w:rsidRDefault="000306D9" w:rsidP="00A91992">
      <w:pPr>
        <w:spacing w:before="160"/>
        <w:rPr>
          <w:lang w:val="es-CL"/>
        </w:rPr>
      </w:pPr>
      <w:r w:rsidRPr="004C2898">
        <w:rPr>
          <w:highlight w:val="yellow"/>
          <w:lang w:val="es-CL"/>
        </w:rPr>
        <w:t>• National Relay Service TTY 13 36 77</w:t>
      </w:r>
      <w:r w:rsidRPr="00423E06">
        <w:rPr>
          <w:lang w:val="es-CL"/>
        </w:rPr>
        <w:t xml:space="preserve"> (</w:t>
      </w:r>
      <w:r w:rsidR="000F6EB1" w:rsidRPr="00423E06">
        <w:rPr>
          <w:lang w:val="es-CL"/>
        </w:rPr>
        <w:t>para personas con discapacidad auditiva</w:t>
      </w:r>
      <w:r w:rsidRPr="00423E06">
        <w:rPr>
          <w:lang w:val="es-CL"/>
        </w:rPr>
        <w:t xml:space="preserve">) </w:t>
      </w:r>
    </w:p>
    <w:p w14:paraId="2FE7CB83" w14:textId="4722CE9C" w:rsidR="000306D9" w:rsidRPr="00423E06" w:rsidRDefault="000306D9" w:rsidP="00A91992">
      <w:pPr>
        <w:spacing w:before="160"/>
        <w:rPr>
          <w:lang w:val="en-US"/>
        </w:rPr>
      </w:pPr>
      <w:r w:rsidRPr="004C2898">
        <w:rPr>
          <w:highlight w:val="yellow"/>
          <w:lang w:val="en-US"/>
        </w:rPr>
        <w:t>1300 555 727</w:t>
      </w:r>
      <w:r w:rsidRPr="00423E06">
        <w:rPr>
          <w:lang w:val="en-US"/>
        </w:rPr>
        <w:t xml:space="preserve"> (</w:t>
      </w:r>
      <w:r w:rsidR="00036AC2">
        <w:rPr>
          <w:lang w:val="en-US"/>
        </w:rPr>
        <w:t>h</w:t>
      </w:r>
      <w:r w:rsidRPr="00423E06">
        <w:rPr>
          <w:lang w:val="en-US"/>
        </w:rPr>
        <w:t>abla y escucha)</w:t>
      </w:r>
    </w:p>
    <w:p w14:paraId="6A7724D9" w14:textId="77777777" w:rsidR="000306D9" w:rsidRPr="004C2898" w:rsidRDefault="000306D9" w:rsidP="00A91992">
      <w:pPr>
        <w:spacing w:before="160"/>
        <w:rPr>
          <w:highlight w:val="yellow"/>
          <w:lang w:val="en-US"/>
        </w:rPr>
      </w:pPr>
      <w:r w:rsidRPr="004C2898">
        <w:rPr>
          <w:highlight w:val="yellow"/>
          <w:lang w:val="en-US"/>
        </w:rPr>
        <w:t xml:space="preserve">• Registry of Births, Deaths and Marriages Victoria 1300 369 367 </w:t>
      </w:r>
    </w:p>
    <w:p w14:paraId="77CD84E0" w14:textId="77777777" w:rsidR="000306D9" w:rsidRPr="004C2898" w:rsidRDefault="000306D9" w:rsidP="00A91992">
      <w:pPr>
        <w:spacing w:before="160"/>
        <w:rPr>
          <w:highlight w:val="yellow"/>
          <w:lang w:val="en-US"/>
        </w:rPr>
      </w:pPr>
      <w:r w:rsidRPr="004C2898">
        <w:rPr>
          <w:highlight w:val="yellow"/>
          <w:lang w:val="en-US"/>
        </w:rPr>
        <w:t xml:space="preserve">• Road Trauma Support Services 1300 367 797 </w:t>
      </w:r>
    </w:p>
    <w:p w14:paraId="226F82BB" w14:textId="13D6DFB7" w:rsidR="000306D9" w:rsidRPr="00423E06" w:rsidRDefault="000306D9" w:rsidP="00A91992">
      <w:pPr>
        <w:spacing w:before="160"/>
        <w:rPr>
          <w:lang w:val="en-US"/>
        </w:rPr>
      </w:pPr>
      <w:r w:rsidRPr="004C2898">
        <w:rPr>
          <w:highlight w:val="yellow"/>
          <w:lang w:val="en-US"/>
        </w:rPr>
        <w:t>• Red Nose</w:t>
      </w:r>
      <w:r w:rsidRPr="00423E06">
        <w:rPr>
          <w:lang w:val="en-US"/>
        </w:rPr>
        <w:t xml:space="preserve"> (</w:t>
      </w:r>
      <w:r w:rsidR="00036AC2">
        <w:rPr>
          <w:lang w:val="en-AU"/>
        </w:rPr>
        <w:t>a</w:t>
      </w:r>
      <w:r w:rsidRPr="006A66CF">
        <w:rPr>
          <w:lang w:val="en-AU"/>
        </w:rPr>
        <w:t>nteriormente</w:t>
      </w:r>
      <w:r w:rsidRPr="00423E06">
        <w:rPr>
          <w:lang w:val="en-US"/>
        </w:rPr>
        <w:t xml:space="preserve"> SIDS and Kids) </w:t>
      </w:r>
      <w:r w:rsidRPr="004C2898">
        <w:rPr>
          <w:highlight w:val="yellow"/>
          <w:lang w:val="en-US"/>
        </w:rPr>
        <w:t>1300 308 307</w:t>
      </w:r>
      <w:r w:rsidRPr="00423E06">
        <w:rPr>
          <w:lang w:val="en-US"/>
        </w:rPr>
        <w:t xml:space="preserve"> (24 horas) </w:t>
      </w:r>
    </w:p>
    <w:p w14:paraId="2AF7156E" w14:textId="11A2AE4F" w:rsidR="000306D9" w:rsidRPr="00423E06" w:rsidRDefault="000306D9" w:rsidP="00A91992">
      <w:pPr>
        <w:spacing w:before="160"/>
        <w:rPr>
          <w:lang w:val="en-US"/>
        </w:rPr>
      </w:pPr>
      <w:r w:rsidRPr="004C2898">
        <w:rPr>
          <w:highlight w:val="yellow"/>
          <w:lang w:val="en-US"/>
        </w:rPr>
        <w:t>• State Trustees (03) 9667 6444, 1300 138 672</w:t>
      </w:r>
      <w:r w:rsidRPr="00423E06">
        <w:rPr>
          <w:lang w:val="en-US"/>
        </w:rPr>
        <w:t xml:space="preserve"> (</w:t>
      </w:r>
      <w:r w:rsidR="00582920" w:rsidRPr="00423E06">
        <w:rPr>
          <w:lang w:val="en-US"/>
        </w:rPr>
        <w:t>Z</w:t>
      </w:r>
      <w:r w:rsidRPr="00423E06">
        <w:rPr>
          <w:lang w:val="en-US"/>
        </w:rPr>
        <w:t>onas rurales)</w:t>
      </w:r>
    </w:p>
    <w:p w14:paraId="63FDDA1A" w14:textId="2905B4CA" w:rsidR="000306D9" w:rsidRPr="00423E06" w:rsidRDefault="000306D9" w:rsidP="00A91992">
      <w:pPr>
        <w:spacing w:before="160"/>
        <w:rPr>
          <w:lang w:val="en-US"/>
        </w:rPr>
      </w:pPr>
      <w:r w:rsidRPr="004C2898">
        <w:rPr>
          <w:highlight w:val="yellow"/>
          <w:lang w:val="en-US"/>
        </w:rPr>
        <w:t>• SuicideLine Victoria 1300 651 251</w:t>
      </w:r>
      <w:r w:rsidRPr="00423E06">
        <w:rPr>
          <w:lang w:val="en-US"/>
        </w:rPr>
        <w:t xml:space="preserve"> (24 horas )</w:t>
      </w:r>
    </w:p>
    <w:p w14:paraId="1CA4F9AE" w14:textId="77777777" w:rsidR="000306D9" w:rsidRPr="004C2898" w:rsidRDefault="000306D9" w:rsidP="00A91992">
      <w:pPr>
        <w:spacing w:before="160"/>
        <w:rPr>
          <w:highlight w:val="yellow"/>
          <w:lang w:val="en-US"/>
        </w:rPr>
      </w:pPr>
      <w:r w:rsidRPr="004C2898">
        <w:rPr>
          <w:highlight w:val="yellow"/>
          <w:lang w:val="en-US"/>
        </w:rPr>
        <w:t xml:space="preserve">• Support After Suicide 1800 943 415 </w:t>
      </w:r>
    </w:p>
    <w:p w14:paraId="000B40B6" w14:textId="77777777" w:rsidR="000306D9" w:rsidRPr="004C2898" w:rsidRDefault="000306D9" w:rsidP="00A91992">
      <w:pPr>
        <w:spacing w:before="160"/>
        <w:rPr>
          <w:highlight w:val="yellow"/>
          <w:lang w:val="en-US"/>
        </w:rPr>
      </w:pPr>
      <w:r w:rsidRPr="004C2898">
        <w:rPr>
          <w:highlight w:val="yellow"/>
          <w:lang w:val="en-US"/>
        </w:rPr>
        <w:t xml:space="preserve">• StandBy - Support After Suicide 1300 727 247 </w:t>
      </w:r>
    </w:p>
    <w:p w14:paraId="4ABE37F2" w14:textId="5AF563AD" w:rsidR="000306D9" w:rsidRPr="00423E06" w:rsidRDefault="000306D9" w:rsidP="00A91992">
      <w:pPr>
        <w:spacing w:before="160"/>
        <w:rPr>
          <w:lang w:val="en-US"/>
        </w:rPr>
      </w:pPr>
      <w:r w:rsidRPr="004C2898">
        <w:rPr>
          <w:highlight w:val="yellow"/>
          <w:lang w:val="en-US"/>
        </w:rPr>
        <w:t>• The Compassionate Friends Victoria (03) 9888 4944, 1300 064 068</w:t>
      </w:r>
      <w:r w:rsidRPr="00423E06">
        <w:rPr>
          <w:lang w:val="en-US"/>
        </w:rPr>
        <w:t xml:space="preserve"> (24 horas )</w:t>
      </w:r>
    </w:p>
    <w:p w14:paraId="7E7510BC" w14:textId="77777777" w:rsidR="000306D9" w:rsidRPr="004C2898" w:rsidRDefault="000306D9" w:rsidP="00A91992">
      <w:pPr>
        <w:spacing w:before="160"/>
        <w:rPr>
          <w:highlight w:val="yellow"/>
          <w:lang w:val="en-US"/>
        </w:rPr>
      </w:pPr>
      <w:r w:rsidRPr="004C2898">
        <w:rPr>
          <w:highlight w:val="yellow"/>
          <w:lang w:val="en-US"/>
        </w:rPr>
        <w:t xml:space="preserve">• Victims of Crime Helpline 1800 819 817 </w:t>
      </w:r>
    </w:p>
    <w:p w14:paraId="6C0FF142" w14:textId="77777777" w:rsidR="000306D9" w:rsidRPr="004C2898" w:rsidRDefault="000306D9" w:rsidP="00A91992">
      <w:pPr>
        <w:spacing w:before="160"/>
        <w:rPr>
          <w:highlight w:val="yellow"/>
          <w:lang w:val="en-AU"/>
        </w:rPr>
      </w:pPr>
      <w:r w:rsidRPr="004C2898">
        <w:rPr>
          <w:highlight w:val="yellow"/>
          <w:lang w:val="en-AU"/>
        </w:rPr>
        <w:t xml:space="preserve">• Victoria Legal Aid 1300 792 387 </w:t>
      </w:r>
    </w:p>
    <w:p w14:paraId="3AA75FA5" w14:textId="77777777" w:rsidR="000306D9" w:rsidRPr="00423E06" w:rsidRDefault="000306D9" w:rsidP="00A91992">
      <w:pPr>
        <w:spacing w:before="160" w:after="0"/>
        <w:rPr>
          <w:lang w:val="es-CL"/>
        </w:rPr>
      </w:pPr>
      <w:r w:rsidRPr="004C2898">
        <w:rPr>
          <w:highlight w:val="yellow"/>
          <w:lang w:val="es-CL"/>
        </w:rPr>
        <w:t>• Victorian Aboriginal Legal Services 1800 064 865</w:t>
      </w:r>
    </w:p>
    <w:sectPr w:rsidR="000306D9" w:rsidRPr="00423E06" w:rsidSect="00CB344A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2275" w:right="1138" w:bottom="1699" w:left="1138" w:header="792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FF6C" w14:textId="77777777" w:rsidR="00C53F77" w:rsidRDefault="00C53F77" w:rsidP="00FD36CC">
      <w:r>
        <w:separator/>
      </w:r>
    </w:p>
  </w:endnote>
  <w:endnote w:type="continuationSeparator" w:id="0">
    <w:p w14:paraId="133EC528" w14:textId="77777777" w:rsidR="00C53F77" w:rsidRDefault="00C53F77" w:rsidP="00F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428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BFB1E" w14:textId="77777777" w:rsidR="003C3C73" w:rsidRDefault="00B83629" w:rsidP="00D16AC8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D8D0F" w14:textId="77777777" w:rsidR="003C3C73" w:rsidRDefault="003C3C73" w:rsidP="00FD36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618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550781" w14:textId="77777777" w:rsidR="003C3C73" w:rsidRDefault="00B83629" w:rsidP="00D16AC8">
        <w:pPr>
          <w:framePr w:wrap="none" w:vAnchor="text" w:hAnchor="page" w:x="10677" w:y="257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4CF3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E0DC8B0" w14:textId="1508C89F" w:rsidR="003C3C73" w:rsidRPr="00111400" w:rsidRDefault="003C3C73" w:rsidP="00143C0C">
    <w:pPr>
      <w:tabs>
        <w:tab w:val="left" w:pos="2177"/>
      </w:tabs>
      <w:ind w:right="360"/>
      <w:rPr>
        <w:rStyle w:val="PageNumber"/>
        <w:color w:val="122A4C"/>
        <w:sz w:val="8"/>
        <w:szCs w:val="8"/>
      </w:rPr>
    </w:pPr>
  </w:p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3C3C73" w:rsidRPr="0011522D" w14:paraId="00B4FFA9" w14:textId="77777777" w:rsidTr="00740E67">
      <w:trPr>
        <w:trHeight w:val="340"/>
      </w:trPr>
      <w:tc>
        <w:tcPr>
          <w:tcW w:w="3260" w:type="dxa"/>
          <w:vAlign w:val="bottom"/>
        </w:tcPr>
        <w:p w14:paraId="01D8E647" w14:textId="78964529" w:rsidR="003C3C73" w:rsidRPr="000306D9" w:rsidRDefault="003C3C73" w:rsidP="00740E67">
          <w:pPr>
            <w:pStyle w:val="Footer1"/>
            <w:framePr w:wrap="auto" w:vAnchor="margin" w:hAnchor="text" w:xAlign="left" w:yAlign="inline"/>
            <w:rPr>
              <w:lang w:val="en-AU"/>
            </w:rPr>
          </w:pPr>
          <w:r w:rsidRPr="000306D9">
            <w:rPr>
              <w:b/>
              <w:lang w:val="en-AU"/>
            </w:rPr>
            <w:t xml:space="preserve">Tribunal </w:t>
          </w:r>
          <w:r w:rsidR="00D72DC5">
            <w:rPr>
              <w:b/>
              <w:lang w:val="en-AU"/>
            </w:rPr>
            <w:t>Fo</w:t>
          </w:r>
          <w:r w:rsidRPr="000306D9">
            <w:rPr>
              <w:b/>
              <w:lang w:val="en-AU"/>
            </w:rPr>
            <w:t>rense de Victoria</w:t>
          </w:r>
          <w:r w:rsidRPr="000306D9">
            <w:rPr>
              <w:lang w:val="en-AU"/>
            </w:rPr>
            <w:t xml:space="preserve"> </w:t>
          </w:r>
          <w:r w:rsidRPr="000306D9">
            <w:rPr>
              <w:lang w:val="en-AU"/>
            </w:rPr>
            <w:br/>
            <w:t>65 Kavanagh Street, Southbank VIC 3006</w:t>
          </w:r>
        </w:p>
      </w:tc>
      <w:tc>
        <w:tcPr>
          <w:tcW w:w="3260" w:type="dxa"/>
          <w:vAlign w:val="bottom"/>
        </w:tcPr>
        <w:p w14:paraId="7906D934" w14:textId="37E827C9" w:rsidR="003C3C73" w:rsidRPr="009E1E90" w:rsidRDefault="003C3C73" w:rsidP="00740E67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 w:rsidR="00D72DC5">
            <w:rPr>
              <w:rFonts w:cs="Arial"/>
              <w:b/>
              <w:bCs/>
            </w:rPr>
            <w:t xml:space="preserve">F </w:t>
          </w:r>
          <w:r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1300 546 989</w:t>
          </w:r>
        </w:p>
      </w:tc>
      <w:tc>
        <w:tcPr>
          <w:tcW w:w="0" w:type="auto"/>
          <w:vAlign w:val="bottom"/>
        </w:tcPr>
        <w:p w14:paraId="16C78E91" w14:textId="77777777" w:rsidR="003C3C73" w:rsidRPr="00FD36CC" w:rsidRDefault="003C3C73" w:rsidP="00740E67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www.coronerscourt.vic.gov.au</w:t>
          </w:r>
        </w:p>
      </w:tc>
    </w:tr>
  </w:tbl>
  <w:p w14:paraId="3AC0A59A" w14:textId="77777777" w:rsidR="003C3C73" w:rsidRPr="0011522D" w:rsidRDefault="003C3C73" w:rsidP="00FD3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A17D" w14:textId="77777777" w:rsidR="00C53F77" w:rsidRDefault="00C53F77" w:rsidP="00FD36CC">
      <w:r>
        <w:separator/>
      </w:r>
    </w:p>
  </w:footnote>
  <w:footnote w:type="continuationSeparator" w:id="0">
    <w:p w14:paraId="78E2EED6" w14:textId="77777777" w:rsidR="00C53F77" w:rsidRDefault="00C53F77" w:rsidP="00FD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A08" w14:textId="26876DFB" w:rsidR="00755CF4" w:rsidRDefault="004C2898">
    <w:pPr>
      <w:pStyle w:val="Header"/>
    </w:pPr>
    <w:r w:rsidRPr="00E949F3">
      <w:rPr>
        <w:lang w:eastAsia="en-AU"/>
      </w:rPr>
      <w:drawing>
        <wp:anchor distT="0" distB="0" distL="114300" distR="114300" simplePos="0" relativeHeight="251661312" behindDoc="1" locked="1" layoutInCell="1" allowOverlap="1" wp14:anchorId="3493029D" wp14:editId="58E319F5">
          <wp:simplePos x="0" y="0"/>
          <wp:positionH relativeFrom="page">
            <wp:posOffset>-123190</wp:posOffset>
          </wp:positionH>
          <wp:positionV relativeFrom="page">
            <wp:align>bottom</wp:align>
          </wp:positionV>
          <wp:extent cx="7534275" cy="10652125"/>
          <wp:effectExtent l="0" t="0" r="9525" b="0"/>
          <wp:wrapNone/>
          <wp:docPr id="1133416346" name="Picture 1133416346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416346" name="Picture 1133416346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5CF4" w:rsidRPr="00423E06">
      <w:rPr>
        <w:color w:val="C4412B"/>
        <w:sz w:val="40"/>
        <w:szCs w:val="40"/>
        <w:lang w:val="es-CL"/>
      </w:rPr>
      <w:t>¿</w:t>
    </w:r>
    <w:r w:rsidR="00755CF4" w:rsidRPr="00755CF4">
      <w:rPr>
        <w:b/>
        <w:bCs/>
        <w:color w:val="C4412B"/>
        <w:sz w:val="40"/>
        <w:szCs w:val="40"/>
        <w:lang w:val="es-CL"/>
      </w:rPr>
      <w:t>Qué sucede ahora?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A03333" w:rsidRPr="0011522D" w14:paraId="2CE205D0" w14:textId="77777777" w:rsidTr="00D96753">
      <w:trPr>
        <w:trHeight w:val="340"/>
      </w:trPr>
      <w:tc>
        <w:tcPr>
          <w:tcW w:w="3260" w:type="dxa"/>
          <w:vAlign w:val="bottom"/>
        </w:tcPr>
        <w:p w14:paraId="3F3707A9" w14:textId="604B2774" w:rsidR="00A03333" w:rsidRPr="000306D9" w:rsidRDefault="00A03333" w:rsidP="00A03333">
          <w:pPr>
            <w:pStyle w:val="Footer1"/>
            <w:framePr w:wrap="auto" w:vAnchor="margin" w:hAnchor="text" w:xAlign="left" w:yAlign="inline"/>
            <w:rPr>
              <w:lang w:val="en-AU"/>
            </w:rPr>
          </w:pPr>
          <w:r w:rsidRPr="000306D9">
            <w:rPr>
              <w:b/>
              <w:lang w:val="en-AU"/>
            </w:rPr>
            <w:t xml:space="preserve">Tribunal </w:t>
          </w:r>
          <w:r w:rsidR="00582920">
            <w:rPr>
              <w:b/>
              <w:lang w:val="en-AU"/>
            </w:rPr>
            <w:t>F</w:t>
          </w:r>
          <w:r w:rsidRPr="000306D9">
            <w:rPr>
              <w:b/>
              <w:lang w:val="en-AU"/>
            </w:rPr>
            <w:t>orense de Victoria</w:t>
          </w:r>
          <w:r w:rsidRPr="000306D9">
            <w:rPr>
              <w:lang w:val="en-AU"/>
            </w:rPr>
            <w:t xml:space="preserve"> </w:t>
          </w:r>
          <w:r w:rsidRPr="000306D9">
            <w:rPr>
              <w:lang w:val="en-AU"/>
            </w:rPr>
            <w:br/>
            <w:t>65 Kavanagh Street, Southbank VIC 3006</w:t>
          </w:r>
        </w:p>
      </w:tc>
      <w:tc>
        <w:tcPr>
          <w:tcW w:w="3260" w:type="dxa"/>
          <w:vAlign w:val="bottom"/>
        </w:tcPr>
        <w:p w14:paraId="3D2DB59D" w14:textId="3E357A63" w:rsidR="00A03333" w:rsidRPr="009E1E90" w:rsidRDefault="00A03333" w:rsidP="00423E06">
          <w:pPr>
            <w:pStyle w:val="Footer1"/>
            <w:framePr w:wrap="auto" w:vAnchor="margin" w:hAnchor="text" w:xAlign="left" w:yAlign="inline"/>
            <w:ind w:right="1273"/>
          </w:pPr>
          <w:r w:rsidRPr="009E1E90">
            <w:rPr>
              <w:rFonts w:cs="Arial"/>
              <w:b/>
              <w:bCs/>
            </w:rPr>
            <w:t>T: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 xml:space="preserve">1300 309 519 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 w:rsidR="00D72DC5">
            <w:rPr>
              <w:rFonts w:cs="Arial"/>
              <w:b/>
              <w:bCs/>
            </w:rPr>
            <w:t>F</w:t>
          </w:r>
          <w:r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1300 546 989</w:t>
          </w:r>
        </w:p>
      </w:tc>
      <w:tc>
        <w:tcPr>
          <w:tcW w:w="0" w:type="auto"/>
          <w:vAlign w:val="bottom"/>
        </w:tcPr>
        <w:p w14:paraId="1D9D0BFF" w14:textId="77777777" w:rsidR="00A03333" w:rsidRPr="00FD36CC" w:rsidRDefault="00A03333" w:rsidP="00A03333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www.coronerscourt.vic.gov.au</w:t>
          </w:r>
        </w:p>
      </w:tc>
    </w:tr>
  </w:tbl>
  <w:p w14:paraId="0532EACE" w14:textId="30686418" w:rsidR="004C2898" w:rsidRPr="004C2898" w:rsidRDefault="004C2898" w:rsidP="004C2898">
    <w:pPr>
      <w:pStyle w:val="HeaderTitle"/>
      <w:rPr>
        <w:lang w:val="en-US"/>
      </w:rPr>
    </w:pPr>
    <w:r w:rsidRPr="004C2898">
      <w:rPr>
        <w:lang w:val="es-ES"/>
      </w:rPr>
      <w:t>ESPAÑOLA</w:t>
    </w:r>
  </w:p>
  <w:p w14:paraId="554A69C4" w14:textId="58671239" w:rsidR="00A03333" w:rsidRDefault="004C2898" w:rsidP="00A03333">
    <w:pPr>
      <w:pStyle w:val="HeaderTitle"/>
      <w:spacing w:before="0"/>
    </w:pPr>
    <w:r w:rsidRPr="00E949F3">
      <w:rPr>
        <w:lang w:eastAsia="en-AU"/>
      </w:rPr>
      <w:drawing>
        <wp:anchor distT="0" distB="0" distL="114300" distR="114300" simplePos="0" relativeHeight="251659264" behindDoc="1" locked="1" layoutInCell="1" allowOverlap="1" wp14:anchorId="59F281C2" wp14:editId="0F0D630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7534275" cy="10652125"/>
          <wp:effectExtent l="0" t="0" r="9525" b="0"/>
          <wp:wrapNone/>
          <wp:docPr id="1771707901" name="Picture 1771707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06D9" w:rsidRPr="000306D9">
      <w:t>Spanish</w:t>
    </w:r>
  </w:p>
  <w:p w14:paraId="22C86ED4" w14:textId="77777777" w:rsidR="00A03333" w:rsidRDefault="00A03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50A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9A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C4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0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2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2A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E2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164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8F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620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439"/>
    <w:multiLevelType w:val="hybridMultilevel"/>
    <w:tmpl w:val="7384F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E19C0"/>
    <w:multiLevelType w:val="hybridMultilevel"/>
    <w:tmpl w:val="154A31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20815"/>
    <w:multiLevelType w:val="hybridMultilevel"/>
    <w:tmpl w:val="9418DC3C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54DB3"/>
    <w:multiLevelType w:val="hybridMultilevel"/>
    <w:tmpl w:val="3C6A2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17741"/>
    <w:multiLevelType w:val="hybridMultilevel"/>
    <w:tmpl w:val="A6907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039DF"/>
    <w:multiLevelType w:val="hybridMultilevel"/>
    <w:tmpl w:val="BABA06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8023D"/>
    <w:multiLevelType w:val="hybridMultilevel"/>
    <w:tmpl w:val="029C8B04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A6575"/>
    <w:multiLevelType w:val="hybridMultilevel"/>
    <w:tmpl w:val="232E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1111"/>
    <w:multiLevelType w:val="hybridMultilevel"/>
    <w:tmpl w:val="D83C28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3EB2"/>
    <w:multiLevelType w:val="hybridMultilevel"/>
    <w:tmpl w:val="FACE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22B7B"/>
    <w:multiLevelType w:val="hybridMultilevel"/>
    <w:tmpl w:val="971E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164878">
    <w:abstractNumId w:val="0"/>
  </w:num>
  <w:num w:numId="2" w16cid:durableId="979187560">
    <w:abstractNumId w:val="1"/>
  </w:num>
  <w:num w:numId="3" w16cid:durableId="643314627">
    <w:abstractNumId w:val="2"/>
  </w:num>
  <w:num w:numId="4" w16cid:durableId="1796561252">
    <w:abstractNumId w:val="3"/>
  </w:num>
  <w:num w:numId="5" w16cid:durableId="246228531">
    <w:abstractNumId w:val="8"/>
  </w:num>
  <w:num w:numId="6" w16cid:durableId="1501656086">
    <w:abstractNumId w:val="4"/>
  </w:num>
  <w:num w:numId="7" w16cid:durableId="1674605260">
    <w:abstractNumId w:val="5"/>
  </w:num>
  <w:num w:numId="8" w16cid:durableId="1929582971">
    <w:abstractNumId w:val="6"/>
  </w:num>
  <w:num w:numId="9" w16cid:durableId="1279222867">
    <w:abstractNumId w:val="7"/>
  </w:num>
  <w:num w:numId="10" w16cid:durableId="852651472">
    <w:abstractNumId w:val="9"/>
  </w:num>
  <w:num w:numId="11" w16cid:durableId="1974750403">
    <w:abstractNumId w:val="20"/>
  </w:num>
  <w:num w:numId="12" w16cid:durableId="1110010004">
    <w:abstractNumId w:val="17"/>
  </w:num>
  <w:num w:numId="13" w16cid:durableId="366877862">
    <w:abstractNumId w:val="16"/>
  </w:num>
  <w:num w:numId="14" w16cid:durableId="1847556625">
    <w:abstractNumId w:val="12"/>
  </w:num>
  <w:num w:numId="15" w16cid:durableId="314722898">
    <w:abstractNumId w:val="19"/>
  </w:num>
  <w:num w:numId="16" w16cid:durableId="1270308194">
    <w:abstractNumId w:val="18"/>
  </w:num>
  <w:num w:numId="17" w16cid:durableId="944384382">
    <w:abstractNumId w:val="11"/>
  </w:num>
  <w:num w:numId="18" w16cid:durableId="667562639">
    <w:abstractNumId w:val="15"/>
  </w:num>
  <w:num w:numId="19" w16cid:durableId="1047603523">
    <w:abstractNumId w:val="14"/>
  </w:num>
  <w:num w:numId="20" w16cid:durableId="1010915970">
    <w:abstractNumId w:val="13"/>
  </w:num>
  <w:num w:numId="21" w16cid:durableId="1378579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B"/>
    <w:rsid w:val="000107D8"/>
    <w:rsid w:val="00011152"/>
    <w:rsid w:val="000306D9"/>
    <w:rsid w:val="00036AC2"/>
    <w:rsid w:val="0005163A"/>
    <w:rsid w:val="0005233D"/>
    <w:rsid w:val="00083815"/>
    <w:rsid w:val="000927F6"/>
    <w:rsid w:val="00094336"/>
    <w:rsid w:val="000A36CB"/>
    <w:rsid w:val="000B112D"/>
    <w:rsid w:val="000B7643"/>
    <w:rsid w:val="000D2A64"/>
    <w:rsid w:val="000D45DD"/>
    <w:rsid w:val="000E6B05"/>
    <w:rsid w:val="000F6EB1"/>
    <w:rsid w:val="00110B3D"/>
    <w:rsid w:val="00111400"/>
    <w:rsid w:val="0011522D"/>
    <w:rsid w:val="00116557"/>
    <w:rsid w:val="00130156"/>
    <w:rsid w:val="00131C69"/>
    <w:rsid w:val="00134975"/>
    <w:rsid w:val="00143C0C"/>
    <w:rsid w:val="00160B71"/>
    <w:rsid w:val="00172F8B"/>
    <w:rsid w:val="00175978"/>
    <w:rsid w:val="001759BF"/>
    <w:rsid w:val="00183961"/>
    <w:rsid w:val="00183ABD"/>
    <w:rsid w:val="00183E1D"/>
    <w:rsid w:val="00193C15"/>
    <w:rsid w:val="00196484"/>
    <w:rsid w:val="001A2A93"/>
    <w:rsid w:val="001A5D8B"/>
    <w:rsid w:val="001A6320"/>
    <w:rsid w:val="001A7093"/>
    <w:rsid w:val="001B2EBD"/>
    <w:rsid w:val="001C13B8"/>
    <w:rsid w:val="001C4F4E"/>
    <w:rsid w:val="001D6B35"/>
    <w:rsid w:val="001D6E33"/>
    <w:rsid w:val="001D7119"/>
    <w:rsid w:val="001E1120"/>
    <w:rsid w:val="001E7D9E"/>
    <w:rsid w:val="00206963"/>
    <w:rsid w:val="00210683"/>
    <w:rsid w:val="00222BF3"/>
    <w:rsid w:val="002257C8"/>
    <w:rsid w:val="002275A4"/>
    <w:rsid w:val="002330AC"/>
    <w:rsid w:val="0024289F"/>
    <w:rsid w:val="002770BD"/>
    <w:rsid w:val="0028424E"/>
    <w:rsid w:val="00290D97"/>
    <w:rsid w:val="0029138E"/>
    <w:rsid w:val="002A0070"/>
    <w:rsid w:val="002A1AD2"/>
    <w:rsid w:val="002A1B6D"/>
    <w:rsid w:val="002A3D2F"/>
    <w:rsid w:val="002A5E9D"/>
    <w:rsid w:val="002B0594"/>
    <w:rsid w:val="002C7729"/>
    <w:rsid w:val="002F1838"/>
    <w:rsid w:val="00311884"/>
    <w:rsid w:val="00322C5A"/>
    <w:rsid w:val="00325D65"/>
    <w:rsid w:val="003361D4"/>
    <w:rsid w:val="003361F2"/>
    <w:rsid w:val="00337E9B"/>
    <w:rsid w:val="00344A37"/>
    <w:rsid w:val="00345B8C"/>
    <w:rsid w:val="00353266"/>
    <w:rsid w:val="0035458C"/>
    <w:rsid w:val="00377102"/>
    <w:rsid w:val="00377C07"/>
    <w:rsid w:val="003900F7"/>
    <w:rsid w:val="00391741"/>
    <w:rsid w:val="003A211B"/>
    <w:rsid w:val="003B1991"/>
    <w:rsid w:val="003B3240"/>
    <w:rsid w:val="003B43E3"/>
    <w:rsid w:val="003C266E"/>
    <w:rsid w:val="003C3C73"/>
    <w:rsid w:val="003C44A3"/>
    <w:rsid w:val="003C7CBE"/>
    <w:rsid w:val="003D62B1"/>
    <w:rsid w:val="003E0A30"/>
    <w:rsid w:val="003E11DD"/>
    <w:rsid w:val="003E250A"/>
    <w:rsid w:val="003F0D95"/>
    <w:rsid w:val="003F1611"/>
    <w:rsid w:val="00404D2E"/>
    <w:rsid w:val="00416774"/>
    <w:rsid w:val="00416778"/>
    <w:rsid w:val="00423E06"/>
    <w:rsid w:val="00427F49"/>
    <w:rsid w:val="0043576C"/>
    <w:rsid w:val="00436ACF"/>
    <w:rsid w:val="00436C2D"/>
    <w:rsid w:val="0044047A"/>
    <w:rsid w:val="00447B66"/>
    <w:rsid w:val="00466576"/>
    <w:rsid w:val="00476548"/>
    <w:rsid w:val="004822DE"/>
    <w:rsid w:val="00482404"/>
    <w:rsid w:val="00493D0B"/>
    <w:rsid w:val="004954DA"/>
    <w:rsid w:val="00497B82"/>
    <w:rsid w:val="004A143C"/>
    <w:rsid w:val="004A2B0A"/>
    <w:rsid w:val="004B07F2"/>
    <w:rsid w:val="004B4038"/>
    <w:rsid w:val="004C2898"/>
    <w:rsid w:val="004C4582"/>
    <w:rsid w:val="004F5B60"/>
    <w:rsid w:val="005042CD"/>
    <w:rsid w:val="00511FD8"/>
    <w:rsid w:val="00515996"/>
    <w:rsid w:val="00530782"/>
    <w:rsid w:val="00530CD5"/>
    <w:rsid w:val="00530FFB"/>
    <w:rsid w:val="00531863"/>
    <w:rsid w:val="00543186"/>
    <w:rsid w:val="00544349"/>
    <w:rsid w:val="00551E5A"/>
    <w:rsid w:val="005556F2"/>
    <w:rsid w:val="00562CC7"/>
    <w:rsid w:val="00581BD8"/>
    <w:rsid w:val="00582129"/>
    <w:rsid w:val="00582920"/>
    <w:rsid w:val="00584A89"/>
    <w:rsid w:val="00586BD6"/>
    <w:rsid w:val="00593C47"/>
    <w:rsid w:val="005A0A86"/>
    <w:rsid w:val="005A19DA"/>
    <w:rsid w:val="005B0EFB"/>
    <w:rsid w:val="005B0F79"/>
    <w:rsid w:val="005C0A6A"/>
    <w:rsid w:val="005C2626"/>
    <w:rsid w:val="005D0C0E"/>
    <w:rsid w:val="005D0E8F"/>
    <w:rsid w:val="005E3584"/>
    <w:rsid w:val="005E5406"/>
    <w:rsid w:val="005F0D0D"/>
    <w:rsid w:val="005F4EF8"/>
    <w:rsid w:val="005F52BF"/>
    <w:rsid w:val="005F5AF1"/>
    <w:rsid w:val="005F78EC"/>
    <w:rsid w:val="0061260D"/>
    <w:rsid w:val="00615D8C"/>
    <w:rsid w:val="00622F34"/>
    <w:rsid w:val="006254AC"/>
    <w:rsid w:val="006278DF"/>
    <w:rsid w:val="00633B4A"/>
    <w:rsid w:val="00634F84"/>
    <w:rsid w:val="00643A7B"/>
    <w:rsid w:val="00676EC6"/>
    <w:rsid w:val="006831A1"/>
    <w:rsid w:val="006865FA"/>
    <w:rsid w:val="00692749"/>
    <w:rsid w:val="00692919"/>
    <w:rsid w:val="006A0895"/>
    <w:rsid w:val="006A5A40"/>
    <w:rsid w:val="006A66CF"/>
    <w:rsid w:val="006B4F06"/>
    <w:rsid w:val="006C180E"/>
    <w:rsid w:val="006C24D0"/>
    <w:rsid w:val="006C3A1E"/>
    <w:rsid w:val="006D4AEE"/>
    <w:rsid w:val="006E0B72"/>
    <w:rsid w:val="006E2AF5"/>
    <w:rsid w:val="006E3C5D"/>
    <w:rsid w:val="006F0680"/>
    <w:rsid w:val="00706150"/>
    <w:rsid w:val="00715998"/>
    <w:rsid w:val="007161B5"/>
    <w:rsid w:val="00720124"/>
    <w:rsid w:val="00732237"/>
    <w:rsid w:val="00735CFA"/>
    <w:rsid w:val="007374C7"/>
    <w:rsid w:val="00740E67"/>
    <w:rsid w:val="00741D82"/>
    <w:rsid w:val="0075555F"/>
    <w:rsid w:val="00755CF4"/>
    <w:rsid w:val="0075775E"/>
    <w:rsid w:val="007725EC"/>
    <w:rsid w:val="00772601"/>
    <w:rsid w:val="007775F3"/>
    <w:rsid w:val="007945F5"/>
    <w:rsid w:val="00796426"/>
    <w:rsid w:val="00796D15"/>
    <w:rsid w:val="007A5328"/>
    <w:rsid w:val="007A7E04"/>
    <w:rsid w:val="007B2C18"/>
    <w:rsid w:val="007B2CF2"/>
    <w:rsid w:val="007C275A"/>
    <w:rsid w:val="007C434C"/>
    <w:rsid w:val="007D2ABE"/>
    <w:rsid w:val="00804987"/>
    <w:rsid w:val="00806FFF"/>
    <w:rsid w:val="00812006"/>
    <w:rsid w:val="00814361"/>
    <w:rsid w:val="00815449"/>
    <w:rsid w:val="008160AA"/>
    <w:rsid w:val="00817934"/>
    <w:rsid w:val="00821C8A"/>
    <w:rsid w:val="00822F82"/>
    <w:rsid w:val="008365A8"/>
    <w:rsid w:val="0084696B"/>
    <w:rsid w:val="008533C7"/>
    <w:rsid w:val="00860EA5"/>
    <w:rsid w:val="00870762"/>
    <w:rsid w:val="00871F3E"/>
    <w:rsid w:val="008743C5"/>
    <w:rsid w:val="00877F02"/>
    <w:rsid w:val="00883BD3"/>
    <w:rsid w:val="008854F2"/>
    <w:rsid w:val="008867EC"/>
    <w:rsid w:val="00887C95"/>
    <w:rsid w:val="008932AD"/>
    <w:rsid w:val="008951D3"/>
    <w:rsid w:val="0089742F"/>
    <w:rsid w:val="008A7DB7"/>
    <w:rsid w:val="008B3D3C"/>
    <w:rsid w:val="008B437B"/>
    <w:rsid w:val="008C014E"/>
    <w:rsid w:val="008C35E0"/>
    <w:rsid w:val="008D10F7"/>
    <w:rsid w:val="008E16CD"/>
    <w:rsid w:val="008E2D80"/>
    <w:rsid w:val="008E5AC2"/>
    <w:rsid w:val="008F1B01"/>
    <w:rsid w:val="009015ED"/>
    <w:rsid w:val="00902891"/>
    <w:rsid w:val="00902FAE"/>
    <w:rsid w:val="00904747"/>
    <w:rsid w:val="0090784D"/>
    <w:rsid w:val="009204E0"/>
    <w:rsid w:val="00920F84"/>
    <w:rsid w:val="00932EEB"/>
    <w:rsid w:val="00944334"/>
    <w:rsid w:val="00944FE2"/>
    <w:rsid w:val="0095547D"/>
    <w:rsid w:val="00961A85"/>
    <w:rsid w:val="0096636A"/>
    <w:rsid w:val="00980815"/>
    <w:rsid w:val="009A24CB"/>
    <w:rsid w:val="009A45C3"/>
    <w:rsid w:val="009A631B"/>
    <w:rsid w:val="009B3BA0"/>
    <w:rsid w:val="009C0C43"/>
    <w:rsid w:val="009C3E44"/>
    <w:rsid w:val="009D0476"/>
    <w:rsid w:val="009E0BD9"/>
    <w:rsid w:val="009E1E90"/>
    <w:rsid w:val="009E46DE"/>
    <w:rsid w:val="009E74CF"/>
    <w:rsid w:val="009F2E4B"/>
    <w:rsid w:val="009F561C"/>
    <w:rsid w:val="00A03333"/>
    <w:rsid w:val="00A0512F"/>
    <w:rsid w:val="00A1696D"/>
    <w:rsid w:val="00A21F9F"/>
    <w:rsid w:val="00A3113F"/>
    <w:rsid w:val="00A41F68"/>
    <w:rsid w:val="00A45DC1"/>
    <w:rsid w:val="00A57BF1"/>
    <w:rsid w:val="00A6024A"/>
    <w:rsid w:val="00A63FD1"/>
    <w:rsid w:val="00A64B0A"/>
    <w:rsid w:val="00A72A25"/>
    <w:rsid w:val="00A91992"/>
    <w:rsid w:val="00A93343"/>
    <w:rsid w:val="00A93BA4"/>
    <w:rsid w:val="00AA173F"/>
    <w:rsid w:val="00AA2FD0"/>
    <w:rsid w:val="00AB3BBF"/>
    <w:rsid w:val="00AB496E"/>
    <w:rsid w:val="00AC57B4"/>
    <w:rsid w:val="00AC58F0"/>
    <w:rsid w:val="00AD1FAA"/>
    <w:rsid w:val="00AD4061"/>
    <w:rsid w:val="00AF066D"/>
    <w:rsid w:val="00B13ABA"/>
    <w:rsid w:val="00B3143A"/>
    <w:rsid w:val="00B362CA"/>
    <w:rsid w:val="00B40EA3"/>
    <w:rsid w:val="00B41356"/>
    <w:rsid w:val="00B45DCE"/>
    <w:rsid w:val="00B46987"/>
    <w:rsid w:val="00B4774E"/>
    <w:rsid w:val="00B510A4"/>
    <w:rsid w:val="00B602B8"/>
    <w:rsid w:val="00B77101"/>
    <w:rsid w:val="00B83629"/>
    <w:rsid w:val="00B87C51"/>
    <w:rsid w:val="00BB648B"/>
    <w:rsid w:val="00BC226E"/>
    <w:rsid w:val="00BC47A4"/>
    <w:rsid w:val="00BD3266"/>
    <w:rsid w:val="00BE04C5"/>
    <w:rsid w:val="00C15C30"/>
    <w:rsid w:val="00C16462"/>
    <w:rsid w:val="00C23075"/>
    <w:rsid w:val="00C24E88"/>
    <w:rsid w:val="00C277B7"/>
    <w:rsid w:val="00C32CA8"/>
    <w:rsid w:val="00C32CE7"/>
    <w:rsid w:val="00C41192"/>
    <w:rsid w:val="00C4186C"/>
    <w:rsid w:val="00C43E46"/>
    <w:rsid w:val="00C44673"/>
    <w:rsid w:val="00C5232A"/>
    <w:rsid w:val="00C53F77"/>
    <w:rsid w:val="00C60178"/>
    <w:rsid w:val="00C61788"/>
    <w:rsid w:val="00C63F1C"/>
    <w:rsid w:val="00C7057B"/>
    <w:rsid w:val="00C718BD"/>
    <w:rsid w:val="00C7421B"/>
    <w:rsid w:val="00CA773D"/>
    <w:rsid w:val="00CB344A"/>
    <w:rsid w:val="00CB5A13"/>
    <w:rsid w:val="00CD264B"/>
    <w:rsid w:val="00CE16B8"/>
    <w:rsid w:val="00CE18B4"/>
    <w:rsid w:val="00CE548E"/>
    <w:rsid w:val="00CE7725"/>
    <w:rsid w:val="00CF7B4A"/>
    <w:rsid w:val="00D039A1"/>
    <w:rsid w:val="00D16AC8"/>
    <w:rsid w:val="00D2402A"/>
    <w:rsid w:val="00D45B78"/>
    <w:rsid w:val="00D548FC"/>
    <w:rsid w:val="00D72362"/>
    <w:rsid w:val="00D72DC5"/>
    <w:rsid w:val="00D738BD"/>
    <w:rsid w:val="00D77DFE"/>
    <w:rsid w:val="00D84F83"/>
    <w:rsid w:val="00D91C90"/>
    <w:rsid w:val="00DA5975"/>
    <w:rsid w:val="00DA600F"/>
    <w:rsid w:val="00DC1961"/>
    <w:rsid w:val="00DC214A"/>
    <w:rsid w:val="00DC29D5"/>
    <w:rsid w:val="00DC4DD9"/>
    <w:rsid w:val="00DC58DA"/>
    <w:rsid w:val="00DD35FF"/>
    <w:rsid w:val="00DE5C16"/>
    <w:rsid w:val="00E1419E"/>
    <w:rsid w:val="00E16D5F"/>
    <w:rsid w:val="00E20739"/>
    <w:rsid w:val="00E949F3"/>
    <w:rsid w:val="00E94BC6"/>
    <w:rsid w:val="00E94CF3"/>
    <w:rsid w:val="00EA1C76"/>
    <w:rsid w:val="00EB319D"/>
    <w:rsid w:val="00F034DA"/>
    <w:rsid w:val="00F10926"/>
    <w:rsid w:val="00F1761C"/>
    <w:rsid w:val="00F439A5"/>
    <w:rsid w:val="00F516E3"/>
    <w:rsid w:val="00F6681C"/>
    <w:rsid w:val="00F66F63"/>
    <w:rsid w:val="00F67069"/>
    <w:rsid w:val="00F728ED"/>
    <w:rsid w:val="00F73C74"/>
    <w:rsid w:val="00F87378"/>
    <w:rsid w:val="00F92DE3"/>
    <w:rsid w:val="00F96C40"/>
    <w:rsid w:val="00FB2B1D"/>
    <w:rsid w:val="00FC03CA"/>
    <w:rsid w:val="00FC245C"/>
    <w:rsid w:val="00FC623F"/>
    <w:rsid w:val="00FD040B"/>
    <w:rsid w:val="00FD36CC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D6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C4C4C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91"/>
    <w:pPr>
      <w:spacing w:before="200" w:after="120"/>
    </w:pPr>
    <w:rPr>
      <w:rFonts w:eastAsia="Times" w:cs="Times New Roman"/>
      <w:color w:val="000000" w:themeColor="text1"/>
      <w:sz w:val="22"/>
    </w:rPr>
  </w:style>
  <w:style w:type="paragraph" w:styleId="Heading1">
    <w:name w:val="heading 1"/>
    <w:next w:val="Normal"/>
    <w:link w:val="Heading1Char"/>
    <w:uiPriority w:val="9"/>
    <w:qFormat/>
    <w:rsid w:val="005C0A6A"/>
    <w:pPr>
      <w:tabs>
        <w:tab w:val="left" w:pos="220"/>
      </w:tabs>
      <w:autoSpaceDE w:val="0"/>
      <w:autoSpaceDN w:val="0"/>
      <w:adjustRightInd w:val="0"/>
      <w:spacing w:before="300"/>
      <w:textAlignment w:val="center"/>
      <w:outlineLvl w:val="0"/>
    </w:pPr>
    <w:rPr>
      <w:b/>
      <w:bCs/>
      <w:color w:val="C4412B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1"/>
    </w:pPr>
    <w:rPr>
      <w:b/>
      <w:bCs/>
      <w:color w:val="00002D"/>
      <w:sz w:val="32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2"/>
    </w:pPr>
    <w:rPr>
      <w:b/>
      <w:bCs/>
      <w:color w:val="A2ADAD"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rsid w:val="00815449"/>
    <w:pPr>
      <w:spacing w:before="300"/>
      <w:outlineLvl w:val="3"/>
    </w:pPr>
    <w:rPr>
      <w:color w:val="001E60"/>
      <w:sz w:val="26"/>
      <w:szCs w:val="26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815449"/>
    <w:pPr>
      <w:outlineLvl w:val="4"/>
    </w:pPr>
    <w:rPr>
      <w:b w:val="0"/>
      <w:color w:val="C4412B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361F2"/>
  </w:style>
  <w:style w:type="paragraph" w:customStyle="1" w:styleId="Introduction">
    <w:name w:val="Introduction"/>
    <w:uiPriority w:val="99"/>
    <w:qFormat/>
    <w:rsid w:val="00FD36CC"/>
    <w:pPr>
      <w:tabs>
        <w:tab w:val="left" w:pos="220"/>
      </w:tabs>
      <w:suppressAutoHyphens/>
      <w:autoSpaceDE w:val="0"/>
      <w:autoSpaceDN w:val="0"/>
      <w:adjustRightInd w:val="0"/>
      <w:spacing w:before="200"/>
      <w:textAlignment w:val="center"/>
    </w:pPr>
    <w:rPr>
      <w:color w:val="001E60"/>
      <w:sz w:val="26"/>
      <w:szCs w:val="23"/>
    </w:rPr>
  </w:style>
  <w:style w:type="table" w:styleId="TableGrid">
    <w:name w:val="Table Grid"/>
    <w:basedOn w:val="TableNormal"/>
    <w:rsid w:val="003361F2"/>
    <w:rPr>
      <w:rFonts w:eastAsia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3361F2"/>
    <w:pPr>
      <w:keepNext/>
    </w:pPr>
    <w:rPr>
      <w:rFonts w:eastAsia="Times New Roman" w:cs="Times New Roman"/>
      <w:b/>
      <w:color w:val="122A4C"/>
    </w:rPr>
  </w:style>
  <w:style w:type="paragraph" w:customStyle="1" w:styleId="TableHeaderWhite">
    <w:name w:val="Table_Header_White"/>
    <w:qFormat/>
    <w:rsid w:val="00551E5A"/>
    <w:rPr>
      <w:rFonts w:eastAsia="Times New Roman" w:cs="Times New Roman"/>
      <w:b/>
      <w:color w:val="FFFFFF" w:themeColor="background1"/>
      <w:sz w:val="22"/>
    </w:rPr>
  </w:style>
  <w:style w:type="character" w:styleId="EndnoteReference">
    <w:name w:val="endnote reference"/>
    <w:basedOn w:val="DefaultParagraphFont"/>
    <w:uiPriority w:val="99"/>
    <w:unhideWhenUsed/>
    <w:rsid w:val="003E0A30"/>
    <w:rPr>
      <w:rFonts w:ascii="Arial" w:hAnsi="Arial"/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183E1D"/>
  </w:style>
  <w:style w:type="character" w:customStyle="1" w:styleId="CommentTextChar">
    <w:name w:val="Comment Text Char"/>
    <w:basedOn w:val="DefaultParagraphFont"/>
    <w:link w:val="CommentText"/>
    <w:uiPriority w:val="99"/>
    <w:rsid w:val="00183E1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8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3E1D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83E1D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183E1D"/>
  </w:style>
  <w:style w:type="character" w:customStyle="1" w:styleId="DateChar">
    <w:name w:val="Date Char"/>
    <w:basedOn w:val="DefaultParagraphFont"/>
    <w:link w:val="Date"/>
    <w:uiPriority w:val="99"/>
    <w:rsid w:val="00183E1D"/>
  </w:style>
  <w:style w:type="paragraph" w:customStyle="1" w:styleId="FigureStyle">
    <w:name w:val="Figure_Style"/>
    <w:qFormat/>
    <w:rsid w:val="00E949F3"/>
    <w:pPr>
      <w:spacing w:before="60"/>
    </w:pPr>
    <w:rPr>
      <w:b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4B07F2"/>
    <w:pPr>
      <w:numPr>
        <w:numId w:val="10"/>
      </w:numPr>
      <w:ind w:left="357" w:hanging="357"/>
      <w:contextualSpacing/>
    </w:pPr>
  </w:style>
  <w:style w:type="paragraph" w:styleId="Title">
    <w:name w:val="Title"/>
    <w:basedOn w:val="Normal"/>
    <w:link w:val="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DB1C0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F516E3"/>
    <w:rPr>
      <w:color w:val="DB1C00"/>
      <w:sz w:val="60"/>
      <w:szCs w:val="60"/>
      <w:lang w:val="es"/>
    </w:rPr>
  </w:style>
  <w:style w:type="paragraph" w:styleId="Subtitle">
    <w:name w:val="Subtitle"/>
    <w:basedOn w:val="Normal"/>
    <w:link w:val="Sub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FFFFF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F516E3"/>
    <w:rPr>
      <w:color w:val="FFFFFF"/>
      <w:sz w:val="36"/>
      <w:szCs w:val="36"/>
      <w:lang w:val="es"/>
    </w:rPr>
  </w:style>
  <w:style w:type="character" w:customStyle="1" w:styleId="Heading1Char">
    <w:name w:val="Heading 1 Char"/>
    <w:basedOn w:val="DefaultParagraphFont"/>
    <w:link w:val="Heading1"/>
    <w:uiPriority w:val="9"/>
    <w:rsid w:val="005C0A6A"/>
    <w:rPr>
      <w:b/>
      <w:bCs/>
      <w:color w:val="C4412B"/>
      <w:sz w:val="40"/>
      <w:szCs w:val="40"/>
      <w:lang w:val="es"/>
    </w:rPr>
  </w:style>
  <w:style w:type="character" w:customStyle="1" w:styleId="Heading2Char">
    <w:name w:val="Heading 2 Char"/>
    <w:basedOn w:val="DefaultParagraphFont"/>
    <w:link w:val="Heading2"/>
    <w:uiPriority w:val="9"/>
    <w:rsid w:val="00815449"/>
    <w:rPr>
      <w:b/>
      <w:bCs/>
      <w:color w:val="00002D"/>
      <w:sz w:val="32"/>
      <w:szCs w:val="30"/>
      <w:lang w:val="es"/>
    </w:rPr>
  </w:style>
  <w:style w:type="character" w:customStyle="1" w:styleId="Heading3Char">
    <w:name w:val="Heading 3 Char"/>
    <w:basedOn w:val="DefaultParagraphFont"/>
    <w:link w:val="Heading3"/>
    <w:uiPriority w:val="9"/>
    <w:rsid w:val="00815449"/>
    <w:rPr>
      <w:b/>
      <w:bCs/>
      <w:color w:val="A2ADAD"/>
      <w:sz w:val="26"/>
      <w:szCs w:val="26"/>
      <w:lang w:val="es"/>
    </w:rPr>
  </w:style>
  <w:style w:type="paragraph" w:customStyle="1" w:styleId="Footer1">
    <w:name w:val="Footer_1"/>
    <w:basedOn w:val="Normal"/>
    <w:qFormat/>
    <w:rsid w:val="007374C7"/>
    <w:pPr>
      <w:framePr w:wrap="none" w:vAnchor="text" w:hAnchor="page" w:x="10541" w:y="-28"/>
      <w:tabs>
        <w:tab w:val="center" w:pos="4680"/>
        <w:tab w:val="right" w:pos="9360"/>
      </w:tabs>
      <w:ind w:right="-703"/>
    </w:pPr>
    <w:rPr>
      <w:color w:val="122A4C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449"/>
    <w:rPr>
      <w:color w:val="001E60"/>
      <w:sz w:val="26"/>
      <w:szCs w:val="26"/>
      <w:lang w:val="es"/>
    </w:rPr>
  </w:style>
  <w:style w:type="paragraph" w:customStyle="1" w:styleId="HeaderTitle">
    <w:name w:val="Header_Title"/>
    <w:qFormat/>
    <w:rsid w:val="00E949F3"/>
    <w:pPr>
      <w:spacing w:before="300"/>
      <w:ind w:right="3686"/>
    </w:pPr>
    <w:rPr>
      <w:b/>
      <w:noProof/>
      <w:color w:val="C4412B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5449"/>
    <w:rPr>
      <w:bCs/>
      <w:color w:val="C4412B"/>
      <w:lang w:val="es"/>
    </w:rPr>
  </w:style>
  <w:style w:type="paragraph" w:styleId="Header">
    <w:name w:val="header"/>
    <w:basedOn w:val="Normal"/>
    <w:link w:val="Head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6AC8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6AC8"/>
    <w:rPr>
      <w:color w:val="000000" w:themeColor="text1"/>
    </w:rPr>
  </w:style>
  <w:style w:type="table" w:customStyle="1" w:styleId="CCOVTable1">
    <w:name w:val="CCOV Table 1"/>
    <w:basedOn w:val="TableNormal"/>
    <w:uiPriority w:val="99"/>
    <w:rsid w:val="00902891"/>
    <w:rPr>
      <w:color w:val="000000" w:themeColor="text1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D0482E"/>
          <w:left w:val="single" w:sz="4" w:space="0" w:color="D0482E"/>
          <w:bottom w:val="single" w:sz="4" w:space="0" w:color="D0482E"/>
          <w:right w:val="single" w:sz="4" w:space="0" w:color="D0482E"/>
          <w:insideH w:val="single" w:sz="4" w:space="0" w:color="D0482E"/>
          <w:insideV w:val="single" w:sz="4" w:space="0" w:color="D0482E"/>
        </w:tcBorders>
        <w:shd w:val="clear" w:color="auto" w:fill="D0482E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AE9E6"/>
      </w:tcPr>
    </w:tblStylePr>
  </w:style>
  <w:style w:type="table" w:customStyle="1" w:styleId="CCOVTable2">
    <w:name w:val="CCOV Table 2"/>
    <w:basedOn w:val="CCOVTable1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1E60"/>
          <w:left w:val="single" w:sz="4" w:space="0" w:color="001E60"/>
          <w:bottom w:val="single" w:sz="4" w:space="0" w:color="001E60"/>
          <w:right w:val="single" w:sz="4" w:space="0" w:color="001E60"/>
          <w:insideH w:val="single" w:sz="4" w:space="0" w:color="001E60"/>
          <w:insideV w:val="single" w:sz="4" w:space="0" w:color="001E60"/>
        </w:tcBorders>
        <w:shd w:val="clear" w:color="auto" w:fill="001E60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EFF"/>
      </w:tcPr>
    </w:tblStylePr>
  </w:style>
  <w:style w:type="table" w:customStyle="1" w:styleId="CCOVTable3">
    <w:name w:val="CCOV Table 3"/>
    <w:basedOn w:val="CCOVTable2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55565B"/>
          <w:left w:val="single" w:sz="4" w:space="0" w:color="55565B"/>
          <w:bottom w:val="single" w:sz="4" w:space="0" w:color="55565B"/>
          <w:right w:val="single" w:sz="4" w:space="0" w:color="55565B"/>
          <w:insideH w:val="single" w:sz="4" w:space="0" w:color="55565B"/>
          <w:insideV w:val="single" w:sz="4" w:space="0" w:color="55565B"/>
        </w:tcBorders>
        <w:shd w:val="clear" w:color="auto" w:fill="55565B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5E5E7"/>
      </w:tcPr>
    </w:tblStylePr>
  </w:style>
  <w:style w:type="character" w:styleId="Hyperlink">
    <w:name w:val="Hyperlink"/>
    <w:basedOn w:val="DefaultParagraphFont"/>
    <w:uiPriority w:val="99"/>
    <w:unhideWhenUsed/>
    <w:rsid w:val="00932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EB"/>
    <w:rPr>
      <w:rFonts w:ascii="Segoe UI" w:eastAsia="Times" w:hAnsi="Segoe UI" w:cs="Segoe UI"/>
      <w:color w:val="000000" w:themeColor="text1"/>
      <w:sz w:val="18"/>
      <w:szCs w:val="18"/>
      <w:lang w:val="es"/>
    </w:rPr>
  </w:style>
  <w:style w:type="paragraph" w:styleId="ListParagraph">
    <w:name w:val="List Paragraph"/>
    <w:basedOn w:val="Normal"/>
    <w:uiPriority w:val="34"/>
    <w:qFormat/>
    <w:rsid w:val="0090784D"/>
    <w:pPr>
      <w:ind w:left="720"/>
      <w:contextualSpacing/>
    </w:pPr>
  </w:style>
  <w:style w:type="paragraph" w:styleId="Revision">
    <w:name w:val="Revision"/>
    <w:hidden/>
    <w:uiPriority w:val="99"/>
    <w:semiHidden/>
    <w:rsid w:val="006D4AEE"/>
    <w:rPr>
      <w:rFonts w:eastAsia="Times" w:cs="Times New Roman"/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1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86277A89B648872C4A9D0EC14A15" ma:contentTypeVersion="15" ma:contentTypeDescription="Create a new document." ma:contentTypeScope="" ma:versionID="8c5d9e7c630b5c1ca5ffee536927a549">
  <xsd:schema xmlns:xsd="http://www.w3.org/2001/XMLSchema" xmlns:xs="http://www.w3.org/2001/XMLSchema" xmlns:p="http://schemas.microsoft.com/office/2006/metadata/properties" xmlns:ns2="2a8d6d4f-9292-4007-ab32-1487de514c19" xmlns:ns3="1a4a0d28-d591-4ffb-89d4-48e9eef5277e" targetNamespace="http://schemas.microsoft.com/office/2006/metadata/properties" ma:root="true" ma:fieldsID="545ecaa1a404b18f411fcce92ae7d17e" ns2:_="" ns3:_="">
    <xsd:import namespace="2a8d6d4f-9292-4007-ab32-1487de514c19"/>
    <xsd:import namespace="1a4a0d28-d591-4ffb-89d4-48e9eef527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6d4f-9292-4007-ab32-1487de514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9c99-1dd2-4790-8533-39e690801176}" ma:internalName="TaxCatchAll" ma:showField="CatchAllData" ma:web="2a8d6d4f-9292-4007-ab32-1487de514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a0d28-d591-4ffb-89d4-48e9eef5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a0d28-d591-4ffb-89d4-48e9eef5277e">
      <Terms xmlns="http://schemas.microsoft.com/office/infopath/2007/PartnerControls"/>
    </lcf76f155ced4ddcb4097134ff3c332f>
    <TaxCatchAll xmlns="2a8d6d4f-9292-4007-ab32-1487de514c19" xsi:nil="true"/>
  </documentManagement>
</p:properties>
</file>

<file path=customXml/itemProps1.xml><?xml version="1.0" encoding="utf-8"?>
<ds:datastoreItem xmlns:ds="http://schemas.openxmlformats.org/officeDocument/2006/customXml" ds:itemID="{9D39098D-1B60-4043-B530-D4E57D72D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60851-4E10-482F-8638-72AF3C549EF4}"/>
</file>

<file path=customXml/itemProps3.xml><?xml version="1.0" encoding="utf-8"?>
<ds:datastoreItem xmlns:ds="http://schemas.openxmlformats.org/officeDocument/2006/customXml" ds:itemID="{9937F2D8-0C27-46B2-9625-2D5A85126C59}"/>
</file>

<file path=customXml/itemProps4.xml><?xml version="1.0" encoding="utf-8"?>
<ds:datastoreItem xmlns:ds="http://schemas.openxmlformats.org/officeDocument/2006/customXml" ds:itemID="{7EF17C1C-E796-44F9-9E25-F2CDD8DF7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2024-01-10T06:02:00Z</dcterms:created>
  <dcterms:modified xsi:type="dcterms:W3CDTF">2024-01-10T06:02:00Z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0x010100047086277A89B648872C4A9D0EC14A15</vt:lpwstr>
  </property>
</Properties>
</file>