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15C9" w14:textId="61AC5942" w:rsidR="00160B71" w:rsidRPr="00377629" w:rsidRDefault="00160B71" w:rsidP="00160B71">
      <w:pPr>
        <w:pStyle w:val="Heading1"/>
      </w:pPr>
      <w:proofErr w:type="spellStart"/>
      <w:r w:rsidRPr="00377629">
        <w:t>Şimdi</w:t>
      </w:r>
      <w:proofErr w:type="spellEnd"/>
      <w:r w:rsidRPr="00377629">
        <w:t xml:space="preserve"> ne </w:t>
      </w:r>
      <w:proofErr w:type="spellStart"/>
      <w:r w:rsidRPr="00377629">
        <w:t>olacak</w:t>
      </w:r>
      <w:proofErr w:type="spellEnd"/>
      <w:r w:rsidRPr="00377629">
        <w:t>?</w:t>
      </w:r>
    </w:p>
    <w:p w14:paraId="1CE2F8DC" w14:textId="7D07F44A" w:rsidR="00160B71" w:rsidRPr="00377629" w:rsidRDefault="00160B71" w:rsidP="00160B71">
      <w:pPr>
        <w:pStyle w:val="Heading2"/>
      </w:pPr>
      <w:r w:rsidRPr="00377629">
        <w:t xml:space="preserve">Adli </w:t>
      </w:r>
      <w:proofErr w:type="spellStart"/>
      <w:r w:rsidRPr="00377629">
        <w:t>süreçte</w:t>
      </w:r>
      <w:proofErr w:type="spellEnd"/>
      <w:r w:rsidRPr="00377629">
        <w:t xml:space="preserve"> ilk </w:t>
      </w:r>
      <w:proofErr w:type="spellStart"/>
      <w:r w:rsidRPr="00377629">
        <w:t>adımlar</w:t>
      </w:r>
      <w:proofErr w:type="spellEnd"/>
      <w:r w:rsidRPr="00377629">
        <w:t xml:space="preserve"> </w:t>
      </w:r>
    </w:p>
    <w:p w14:paraId="08405FC4" w14:textId="72AAA8F8" w:rsidR="00796D15" w:rsidRPr="00377629" w:rsidRDefault="00160B71" w:rsidP="00C61788">
      <w:r w:rsidRPr="00377629">
        <w:t xml:space="preserve">Bu broşür, </w:t>
      </w:r>
      <w:r w:rsidR="00A25668" w:rsidRPr="00377629">
        <w:t>bir yakınınızın</w:t>
      </w:r>
      <w:r w:rsidRPr="00377629">
        <w:t xml:space="preserve"> ölümünün </w:t>
      </w:r>
      <w:r w:rsidR="00BA0ADE" w:rsidRPr="00377629">
        <w:t>sorgu yargıcına</w:t>
      </w:r>
      <w:r w:rsidRPr="00377629">
        <w:t xml:space="preserve"> bildirilmesinden hemen sonra, mevcut yardım</w:t>
      </w:r>
      <w:r w:rsidR="00A25668" w:rsidRPr="00377629">
        <w:t>lar</w:t>
      </w:r>
      <w:r w:rsidRPr="00377629">
        <w:t xml:space="preserve"> ve </w:t>
      </w:r>
      <w:r w:rsidR="00BA0ADE" w:rsidRPr="00377629">
        <w:t>sorgu yargıcının</w:t>
      </w:r>
      <w:r w:rsidRPr="00377629">
        <w:t xml:space="preserve"> adli sürecin ilk aşamalarında ne yapacağı da </w:t>
      </w:r>
      <w:r w:rsidR="008C0C4C" w:rsidRPr="00377629">
        <w:t>d</w:t>
      </w:r>
      <w:r w:rsidR="008C0C4C">
        <w:t>â</w:t>
      </w:r>
      <w:r w:rsidR="008C0C4C" w:rsidRPr="00377629">
        <w:t xml:space="preserve">hil </w:t>
      </w:r>
      <w:r w:rsidRPr="00377629">
        <w:t>olmak üzere bilmeniz gerekenleri açıklamaktadır.</w:t>
      </w:r>
    </w:p>
    <w:p w14:paraId="515241E7" w14:textId="1C16DAFD" w:rsidR="00160B71" w:rsidRPr="00377629" w:rsidRDefault="00160B71" w:rsidP="00160B71">
      <w:pPr>
        <w:pStyle w:val="Heading2"/>
      </w:pPr>
      <w:r w:rsidRPr="00377629">
        <w:t xml:space="preserve">Zor </w:t>
      </w:r>
      <w:proofErr w:type="spellStart"/>
      <w:r w:rsidRPr="00377629">
        <w:t>zaman</w:t>
      </w:r>
      <w:r w:rsidR="008C0C4C">
        <w:t>ınız</w:t>
      </w:r>
      <w:r w:rsidRPr="00377629">
        <w:t>da</w:t>
      </w:r>
      <w:proofErr w:type="spellEnd"/>
      <w:r w:rsidRPr="00377629">
        <w:t xml:space="preserve"> </w:t>
      </w:r>
      <w:proofErr w:type="spellStart"/>
      <w:r w:rsidRPr="00377629">
        <w:t>yardım</w:t>
      </w:r>
      <w:proofErr w:type="spellEnd"/>
      <w:r w:rsidRPr="00377629">
        <w:t xml:space="preserve"> </w:t>
      </w:r>
    </w:p>
    <w:p w14:paraId="53868732" w14:textId="40C69B6F" w:rsidR="00160B71" w:rsidRPr="00377629" w:rsidRDefault="00160B71" w:rsidP="00C61788">
      <w:r w:rsidRPr="005479E8">
        <w:t xml:space="preserve">Victoria Adli </w:t>
      </w:r>
      <w:r w:rsidR="00880E2D" w:rsidRPr="005479E8">
        <w:t>Soruşturma</w:t>
      </w:r>
      <w:r w:rsidRPr="005479E8">
        <w:t xml:space="preserve"> Mahkemesi (Mahkeme) ve Adli </w:t>
      </w:r>
      <w:r w:rsidR="00880E2D" w:rsidRPr="005479E8">
        <w:t xml:space="preserve">Soruşturma </w:t>
      </w:r>
      <w:r w:rsidRPr="005479E8">
        <w:t>Kabul</w:t>
      </w:r>
      <w:r w:rsidR="00880E2D" w:rsidRPr="005479E8">
        <w:t>leri</w:t>
      </w:r>
      <w:r w:rsidRPr="005479E8">
        <w:t xml:space="preserve"> ve Soruşturma</w:t>
      </w:r>
      <w:r w:rsidRPr="00377629">
        <w:t xml:space="preserve"> (CA&amp;E) personeli, kederinize ve kaybınıza yardımcı olabilecek hizmetler için size bilgi ve yönlendirmeler sağlayabilir. Bu broşürün arka sayfasında, bu zor zamanda faydalı olabilecek bir dizi destek hizmeti için yardımcı </w:t>
      </w:r>
      <w:r w:rsidR="00A25668" w:rsidRPr="00377629">
        <w:t>kuruluşların</w:t>
      </w:r>
      <w:r w:rsidRPr="00377629">
        <w:t xml:space="preserve"> bir listesi bulunmaktadır. </w:t>
      </w:r>
    </w:p>
    <w:p w14:paraId="166CE7CC" w14:textId="6DDDB5DE" w:rsidR="00160B71" w:rsidRPr="00377629" w:rsidRDefault="00880E2D" w:rsidP="00160B71">
      <w:pPr>
        <w:pStyle w:val="Heading2"/>
      </w:pPr>
      <w:proofErr w:type="spellStart"/>
      <w:r w:rsidRPr="00377629">
        <w:t>Sorgu</w:t>
      </w:r>
      <w:proofErr w:type="spellEnd"/>
      <w:r w:rsidRPr="00377629">
        <w:t xml:space="preserve"> </w:t>
      </w:r>
      <w:proofErr w:type="spellStart"/>
      <w:r w:rsidRPr="00377629">
        <w:t>yargıcının</w:t>
      </w:r>
      <w:proofErr w:type="spellEnd"/>
      <w:r w:rsidR="00160B71" w:rsidRPr="00377629">
        <w:t xml:space="preserve"> </w:t>
      </w:r>
      <w:proofErr w:type="spellStart"/>
      <w:r w:rsidR="00160B71" w:rsidRPr="00377629">
        <w:t>rolü</w:t>
      </w:r>
      <w:proofErr w:type="spellEnd"/>
    </w:p>
    <w:p w14:paraId="55369787" w14:textId="494F7AFC" w:rsidR="00160B71" w:rsidRPr="00377629" w:rsidRDefault="00160B71" w:rsidP="00C61788">
      <w:r w:rsidRPr="00377629">
        <w:t xml:space="preserve">Mümkünse </w:t>
      </w:r>
      <w:r w:rsidR="00880E2D" w:rsidRPr="00377629">
        <w:t>sorgu yargıcı</w:t>
      </w:r>
      <w:r w:rsidRPr="00377629">
        <w:t xml:space="preserve"> şunları </w:t>
      </w:r>
      <w:r w:rsidR="00880E2D" w:rsidRPr="00377629">
        <w:t>tespit etmelidir</w:t>
      </w:r>
      <w:r w:rsidRPr="00377629">
        <w:t xml:space="preserve">: </w:t>
      </w:r>
    </w:p>
    <w:p w14:paraId="4042C317" w14:textId="0DBA2FDD" w:rsidR="00160B71" w:rsidRPr="00377629" w:rsidRDefault="00160B71" w:rsidP="00160B71">
      <w:pPr>
        <w:ind w:left="720"/>
      </w:pPr>
      <w:r w:rsidRPr="00377629">
        <w:t xml:space="preserve">1. </w:t>
      </w:r>
      <w:r w:rsidR="00880E2D" w:rsidRPr="00377629">
        <w:t>ö</w:t>
      </w:r>
      <w:r w:rsidRPr="00377629">
        <w:t xml:space="preserve">len kişinin kimliği </w:t>
      </w:r>
    </w:p>
    <w:p w14:paraId="14C43CB2" w14:textId="16A54845" w:rsidR="00160B71" w:rsidRPr="00377629" w:rsidRDefault="00160B71" w:rsidP="00160B71">
      <w:pPr>
        <w:ind w:left="720"/>
      </w:pPr>
      <w:r w:rsidRPr="00377629">
        <w:t xml:space="preserve">2. </w:t>
      </w:r>
      <w:r w:rsidR="00880E2D" w:rsidRPr="00377629">
        <w:t>ö</w:t>
      </w:r>
      <w:r w:rsidRPr="00377629">
        <w:t xml:space="preserve">lüm nedeni </w:t>
      </w:r>
    </w:p>
    <w:p w14:paraId="43D1094F" w14:textId="722F6459" w:rsidR="00160B71" w:rsidRPr="00377629" w:rsidRDefault="00160B71" w:rsidP="00160B71">
      <w:pPr>
        <w:ind w:left="720"/>
      </w:pPr>
      <w:r w:rsidRPr="00377629">
        <w:t xml:space="preserve">3. </w:t>
      </w:r>
      <w:r w:rsidR="00880E2D" w:rsidRPr="00377629">
        <w:t>b</w:t>
      </w:r>
      <w:r w:rsidRPr="00377629">
        <w:t>azı durumlarda, ölümü</w:t>
      </w:r>
      <w:r w:rsidR="00880E2D" w:rsidRPr="00377629">
        <w:t xml:space="preserve">n oluştuğu </w:t>
      </w:r>
      <w:r w:rsidRPr="00377629">
        <w:t xml:space="preserve">koşullar. </w:t>
      </w:r>
    </w:p>
    <w:p w14:paraId="67D6171A" w14:textId="7D90B125" w:rsidR="00160B71" w:rsidRPr="00377629" w:rsidRDefault="00880E2D" w:rsidP="00C61788">
      <w:r w:rsidRPr="00377629">
        <w:t>Sorgu yargıçları</w:t>
      </w:r>
      <w:r w:rsidR="00160B71" w:rsidRPr="00377629">
        <w:t xml:space="preserve"> tüm ölümleri araştırmaz, sadece "rapor </w:t>
      </w:r>
      <w:r w:rsidRPr="00377629">
        <w:t>edilmesi gereken</w:t>
      </w:r>
      <w:r w:rsidR="00160B71" w:rsidRPr="00377629">
        <w:t xml:space="preserve">" ölümleri araştırır. </w:t>
      </w:r>
    </w:p>
    <w:p w14:paraId="30F55681" w14:textId="161A76B4" w:rsidR="00160B71" w:rsidRPr="00377629" w:rsidRDefault="00880E2D" w:rsidP="00C61788">
      <w:r w:rsidRPr="00377629">
        <w:t>Rapor edilmesi gereken</w:t>
      </w:r>
      <w:r w:rsidR="00160B71" w:rsidRPr="00377629">
        <w:t xml:space="preserve"> ölümler şunları içerir: </w:t>
      </w:r>
    </w:p>
    <w:p w14:paraId="765837BE" w14:textId="4B51A951" w:rsidR="00160B71" w:rsidRPr="00377629" w:rsidRDefault="00160B71" w:rsidP="0086020A">
      <w:pPr>
        <w:spacing w:before="0" w:after="0"/>
        <w:ind w:left="720"/>
      </w:pPr>
      <w:r w:rsidRPr="00377629">
        <w:t xml:space="preserve">• beklenmedik, doğal olmayan veya şiddet içeren veya bir kaza veya yaralanmadan </w:t>
      </w:r>
    </w:p>
    <w:p w14:paraId="2FA3B975" w14:textId="2AB1D33E" w:rsidR="00880E2D" w:rsidRPr="00377629" w:rsidRDefault="00377629" w:rsidP="0086020A">
      <w:pPr>
        <w:spacing w:before="0" w:after="0"/>
        <w:ind w:left="720"/>
      </w:pPr>
      <w:r>
        <w:t xml:space="preserve"> </w:t>
      </w:r>
      <w:r w:rsidR="00880E2D" w:rsidRPr="00377629">
        <w:t>kaynaklananlar</w:t>
      </w:r>
    </w:p>
    <w:p w14:paraId="351790F6" w14:textId="59396E15" w:rsidR="00160B71" w:rsidRPr="00377629" w:rsidRDefault="00160B71" w:rsidP="00160B71">
      <w:pPr>
        <w:ind w:left="720"/>
      </w:pPr>
      <w:r w:rsidRPr="00377629">
        <w:t xml:space="preserve">• tıbbi bir </w:t>
      </w:r>
      <w:r w:rsidR="00880E2D" w:rsidRPr="00377629">
        <w:t>işlem</w:t>
      </w:r>
      <w:r w:rsidRPr="00377629">
        <w:t xml:space="preserve"> sırasında veya sonrasında beklenmedik bir şekilde meydana gelenler </w:t>
      </w:r>
    </w:p>
    <w:p w14:paraId="5F1910B6" w14:textId="5E97A028" w:rsidR="00160B71" w:rsidRPr="00377629" w:rsidRDefault="00160B71" w:rsidP="00160B71">
      <w:pPr>
        <w:ind w:left="720"/>
      </w:pPr>
      <w:r w:rsidRPr="00377629">
        <w:t xml:space="preserve">• </w:t>
      </w:r>
      <w:r w:rsidR="00880E2D" w:rsidRPr="00377629">
        <w:t>ö</w:t>
      </w:r>
      <w:r w:rsidRPr="00377629">
        <w:t xml:space="preserve">len kişi gözaltında veya bakımdayken meydana gelenler </w:t>
      </w:r>
    </w:p>
    <w:p w14:paraId="0DF28118" w14:textId="555DCD18" w:rsidR="00160B71" w:rsidRPr="00377629" w:rsidRDefault="00160B71" w:rsidP="00160B71">
      <w:pPr>
        <w:ind w:left="720"/>
      </w:pPr>
      <w:r w:rsidRPr="00377629">
        <w:t xml:space="preserve">• </w:t>
      </w:r>
      <w:r w:rsidR="00880E2D" w:rsidRPr="00377629">
        <w:t>b</w:t>
      </w:r>
      <w:r w:rsidRPr="00377629">
        <w:t xml:space="preserve">ir doktor ölüm belgesini imzalayamadığında </w:t>
      </w:r>
    </w:p>
    <w:p w14:paraId="18CC3F3E" w14:textId="1BE114CB" w:rsidR="00160B71" w:rsidRPr="00377629" w:rsidRDefault="00160B71" w:rsidP="00160B71">
      <w:pPr>
        <w:ind w:left="720"/>
      </w:pPr>
      <w:r w:rsidRPr="00377629">
        <w:t xml:space="preserve">• </w:t>
      </w:r>
      <w:r w:rsidR="00880E2D" w:rsidRPr="00377629">
        <w:t>k</w:t>
      </w:r>
      <w:r w:rsidRPr="00377629">
        <w:t xml:space="preserve">işinin kimliği bilinmediğinde. </w:t>
      </w:r>
    </w:p>
    <w:p w14:paraId="49712C4D" w14:textId="77777777" w:rsidR="00160B71" w:rsidRPr="00377629" w:rsidRDefault="00160B71" w:rsidP="00160B71">
      <w:pPr>
        <w:pStyle w:val="Heading2"/>
      </w:pPr>
      <w:r w:rsidRPr="00377629">
        <w:t xml:space="preserve">İlk </w:t>
      </w:r>
      <w:proofErr w:type="spellStart"/>
      <w:r w:rsidRPr="00377629">
        <w:t>temaslar</w:t>
      </w:r>
      <w:proofErr w:type="spellEnd"/>
    </w:p>
    <w:p w14:paraId="7CD72D73" w14:textId="495FA1AC" w:rsidR="00160B71" w:rsidRPr="00377629" w:rsidRDefault="00160B71" w:rsidP="00C61788">
      <w:r w:rsidRPr="00377629">
        <w:t xml:space="preserve">Polis, hastanede meydana gelen bazı ölümler dışında, </w:t>
      </w:r>
      <w:r w:rsidR="00880E2D" w:rsidRPr="00377629">
        <w:t>sorgu yargıcına</w:t>
      </w:r>
      <w:r w:rsidRPr="00377629">
        <w:t xml:space="preserve"> bildirilen tüm ölümlerin </w:t>
      </w:r>
      <w:r w:rsidR="00880E2D" w:rsidRPr="00377629">
        <w:t>meydana geldiği yere</w:t>
      </w:r>
      <w:r w:rsidRPr="00377629">
        <w:t xml:space="preserve"> gider. Bunun nedeni, polisin </w:t>
      </w:r>
      <w:r w:rsidR="00880E2D" w:rsidRPr="00377629">
        <w:t>sorgu yargıcı</w:t>
      </w:r>
      <w:r w:rsidRPr="00377629">
        <w:t xml:space="preserve"> için bir Ölüm Raporu doldurması gerektiğidir. Polisin olay yerinde bulunması, biri</w:t>
      </w:r>
      <w:r w:rsidR="00A25668" w:rsidRPr="00377629">
        <w:t>si</w:t>
      </w:r>
      <w:r w:rsidRPr="00377629">
        <w:t xml:space="preserve">nin </w:t>
      </w:r>
      <w:r w:rsidR="00A25668" w:rsidRPr="00377629">
        <w:t xml:space="preserve">bu </w:t>
      </w:r>
      <w:r w:rsidRPr="00377629">
        <w:t xml:space="preserve">ölümle ilgisi olduğuna inandıkları anlamına gelmez. Daha fazla bilgi almak için kısa bir süre sonra aileyle de konuşabilirler. </w:t>
      </w:r>
      <w:r w:rsidR="0086020A" w:rsidRPr="00377629">
        <w:t>Bu, sorgu yargıcına</w:t>
      </w:r>
      <w:r w:rsidR="00377629">
        <w:t xml:space="preserve"> </w:t>
      </w:r>
      <w:r w:rsidRPr="00377629">
        <w:t xml:space="preserve">bildirilen tüm ölümler için </w:t>
      </w:r>
      <w:r w:rsidR="009C50F9">
        <w:t xml:space="preserve">geçerli </w:t>
      </w:r>
      <w:r w:rsidRPr="00377629">
        <w:t xml:space="preserve">normal adli sürecin bir parçasıdır. </w:t>
      </w:r>
    </w:p>
    <w:p w14:paraId="66DBCA57" w14:textId="41725526" w:rsidR="00160B71" w:rsidRPr="00377629" w:rsidRDefault="00160B71" w:rsidP="00C61788">
      <w:r w:rsidRPr="00377629">
        <w:lastRenderedPageBreak/>
        <w:t xml:space="preserve">CA&amp;E personeli, adli sürecin ilk adımları hakkında sizinle iletişime geçecektir. </w:t>
      </w:r>
    </w:p>
    <w:p w14:paraId="5E184D38" w14:textId="714B17BA" w:rsidR="00160B71" w:rsidRPr="00377629" w:rsidRDefault="00160B71" w:rsidP="00C61788">
      <w:r w:rsidRPr="00377629">
        <w:t xml:space="preserve">CA&amp;E, Victoria Adli Tıp </w:t>
      </w:r>
      <w:r w:rsidR="0086020A" w:rsidRPr="00377629">
        <w:t xml:space="preserve">Kurumu </w:t>
      </w:r>
      <w:r w:rsidRPr="00377629">
        <w:t xml:space="preserve">tarafından sağlanan eyalet çapında, 24 saat hizmet veren bir </w:t>
      </w:r>
      <w:r w:rsidR="0086020A" w:rsidRPr="00377629">
        <w:t>servistir</w:t>
      </w:r>
      <w:r w:rsidRPr="00377629">
        <w:t xml:space="preserve">. </w:t>
      </w:r>
    </w:p>
    <w:p w14:paraId="60511C33" w14:textId="77777777" w:rsidR="00160B71" w:rsidRPr="00377629" w:rsidRDefault="00160B71" w:rsidP="00C61788">
      <w:r w:rsidRPr="00377629">
        <w:t xml:space="preserve">CA&amp;E'nin rolü: </w:t>
      </w:r>
    </w:p>
    <w:p w14:paraId="6239C2B5" w14:textId="1575620B" w:rsidR="00160B71" w:rsidRPr="00377629" w:rsidRDefault="00160B71" w:rsidP="00160B71">
      <w:pPr>
        <w:ind w:left="720"/>
      </w:pPr>
      <w:r w:rsidRPr="00377629">
        <w:t xml:space="preserve">• </w:t>
      </w:r>
      <w:r w:rsidR="0086020A" w:rsidRPr="00377629">
        <w:t>ö</w:t>
      </w:r>
      <w:r w:rsidRPr="00377629">
        <w:t xml:space="preserve">lüm raporlarını almak </w:t>
      </w:r>
    </w:p>
    <w:p w14:paraId="69A83A96" w14:textId="072910E4" w:rsidR="00160B71" w:rsidRPr="00377629" w:rsidRDefault="00160B71" w:rsidP="00160B71">
      <w:pPr>
        <w:ind w:left="720"/>
      </w:pPr>
      <w:r w:rsidRPr="00377629">
        <w:t xml:space="preserve">• kişinin </w:t>
      </w:r>
      <w:r w:rsidR="005B47A9" w:rsidRPr="00377629">
        <w:t xml:space="preserve">naaşını </w:t>
      </w:r>
      <w:r w:rsidRPr="00377629">
        <w:t xml:space="preserve">CA&amp;E'nin </w:t>
      </w:r>
      <w:r w:rsidRPr="000D1D2E">
        <w:t>bakımına</w:t>
      </w:r>
      <w:r w:rsidRPr="00377629">
        <w:t xml:space="preserve"> almak </w:t>
      </w:r>
    </w:p>
    <w:p w14:paraId="26AA15E2" w14:textId="51994711" w:rsidR="00160B71" w:rsidRPr="00377629" w:rsidRDefault="00160B71" w:rsidP="00160B71">
      <w:pPr>
        <w:ind w:left="720"/>
      </w:pPr>
      <w:r w:rsidRPr="00377629">
        <w:t xml:space="preserve">• </w:t>
      </w:r>
      <w:r w:rsidR="005B47A9" w:rsidRPr="00377629">
        <w:t>ö</w:t>
      </w:r>
      <w:r w:rsidRPr="00377629">
        <w:t xml:space="preserve">len kişinin kimliğini belirlemeyi koordine etmek </w:t>
      </w:r>
    </w:p>
    <w:p w14:paraId="4DA421B8" w14:textId="46EEE9A3" w:rsidR="00160B71" w:rsidRPr="00377629" w:rsidRDefault="00160B71" w:rsidP="00160B71">
      <w:pPr>
        <w:ind w:left="720"/>
      </w:pPr>
      <w:r w:rsidRPr="00377629">
        <w:t xml:space="preserve">• ölümle ilgili tıbbi soruşturmayı </w:t>
      </w:r>
      <w:r w:rsidR="005B47A9" w:rsidRPr="00377629">
        <w:t xml:space="preserve">sorgu yargıcı için </w:t>
      </w:r>
      <w:r w:rsidRPr="00377629">
        <w:t>koordine etmek</w:t>
      </w:r>
    </w:p>
    <w:p w14:paraId="2E3A0793" w14:textId="7E2B775F" w:rsidR="00160B71" w:rsidRPr="00377629" w:rsidRDefault="00160B71" w:rsidP="00160B71">
      <w:pPr>
        <w:ind w:left="720"/>
      </w:pPr>
      <w:r w:rsidRPr="00377629">
        <w:t xml:space="preserve">• </w:t>
      </w:r>
      <w:r w:rsidR="005B47A9" w:rsidRPr="00377629">
        <w:t>kişinin naaşını c</w:t>
      </w:r>
      <w:r w:rsidRPr="00377629">
        <w:t>enaze töreni için serbest bıra</w:t>
      </w:r>
      <w:r w:rsidR="005B47A9" w:rsidRPr="00377629">
        <w:t>kmak</w:t>
      </w:r>
      <w:r w:rsidRPr="00377629">
        <w:t xml:space="preserve">. </w:t>
      </w:r>
    </w:p>
    <w:p w14:paraId="6A612185" w14:textId="4155F7D5" w:rsidR="00160B71" w:rsidRPr="00377629" w:rsidRDefault="007F75D0" w:rsidP="00160B71">
      <w:pPr>
        <w:pStyle w:val="Heading2"/>
      </w:pPr>
      <w:proofErr w:type="spellStart"/>
      <w:r w:rsidRPr="00377629">
        <w:t>Korumaya</w:t>
      </w:r>
      <w:proofErr w:type="spellEnd"/>
      <w:r w:rsidRPr="00377629">
        <w:t xml:space="preserve"> </w:t>
      </w:r>
      <w:proofErr w:type="spellStart"/>
      <w:r w:rsidRPr="00377629">
        <w:t>alınma</w:t>
      </w:r>
      <w:proofErr w:type="spellEnd"/>
    </w:p>
    <w:p w14:paraId="08CE0DDF" w14:textId="7E020D7E" w:rsidR="00160B71" w:rsidRPr="00377629" w:rsidRDefault="00160B71" w:rsidP="00C61788">
      <w:r w:rsidRPr="00377629">
        <w:t xml:space="preserve">Çoğu durumda, </w:t>
      </w:r>
      <w:r w:rsidR="007F75D0" w:rsidRPr="00377629">
        <w:t>yakınınız</w:t>
      </w:r>
      <w:r w:rsidRPr="00377629">
        <w:t xml:space="preserve"> Melbourne'd</w:t>
      </w:r>
      <w:r w:rsidR="007F75D0" w:rsidRPr="00377629">
        <w:t>a</w:t>
      </w:r>
      <w:r w:rsidRPr="00377629">
        <w:t xml:space="preserve"> öldüyse, 65 Kavanagh </w:t>
      </w:r>
      <w:r w:rsidR="005B47A9" w:rsidRPr="00377629">
        <w:t>Street</w:t>
      </w:r>
      <w:r w:rsidRPr="00377629">
        <w:t>, Southbank</w:t>
      </w:r>
      <w:r w:rsidR="005B47A9" w:rsidRPr="00377629">
        <w:t xml:space="preserve"> adresindeki</w:t>
      </w:r>
      <w:r w:rsidRPr="00377629">
        <w:t xml:space="preserve"> Adli Hizmetler Merkezi'ndeki CA&amp;E'nin </w:t>
      </w:r>
      <w:r w:rsidR="005B47A9" w:rsidRPr="00377629">
        <w:t>korumasına</w:t>
      </w:r>
      <w:r w:rsidRPr="00377629">
        <w:t xml:space="preserve"> alınacaktır. </w:t>
      </w:r>
      <w:r w:rsidR="007F75D0" w:rsidRPr="00377629">
        <w:t>Yakınınız</w:t>
      </w:r>
      <w:r w:rsidRPr="00377629">
        <w:t xml:space="preserve"> </w:t>
      </w:r>
      <w:r w:rsidR="007F75D0" w:rsidRPr="00377629">
        <w:t xml:space="preserve">bir </w:t>
      </w:r>
      <w:r w:rsidRPr="00377629">
        <w:t>Victoria</w:t>
      </w:r>
      <w:r w:rsidR="009C50F9">
        <w:t>’nın kırsal bir kesiminde</w:t>
      </w:r>
      <w:r w:rsidRPr="00377629">
        <w:t xml:space="preserve"> öldüyse, CA&amp;E personeli sizinle temasa geçecek ve nerede </w:t>
      </w:r>
      <w:r w:rsidR="005B47A9" w:rsidRPr="00377629">
        <w:t>korunduğunu</w:t>
      </w:r>
      <w:r w:rsidRPr="00377629">
        <w:t xml:space="preserve"> size söyleyecektir. </w:t>
      </w:r>
    </w:p>
    <w:p w14:paraId="129866D9" w14:textId="73C1FCC9" w:rsidR="00160B71" w:rsidRPr="00377629" w:rsidRDefault="00160B71" w:rsidP="00C61788">
      <w:r w:rsidRPr="00377629">
        <w:t xml:space="preserve">CA&amp;E personeli, </w:t>
      </w:r>
      <w:r w:rsidR="007F75D0" w:rsidRPr="00377629">
        <w:t>yakınınızı</w:t>
      </w:r>
      <w:r w:rsidR="005B47A9" w:rsidRPr="00377629">
        <w:t xml:space="preserve"> görmek</w:t>
      </w:r>
      <w:r w:rsidRPr="00377629">
        <w:t xml:space="preserve"> veya onunla vakit geçirmek istiyorsanız size yardımcı olacak ve </w:t>
      </w:r>
      <w:r w:rsidR="005B47A9" w:rsidRPr="00377629">
        <w:t>en yakın akrabanın</w:t>
      </w:r>
      <w:r w:rsidRPr="00377629">
        <w:t xml:space="preserve"> kim olacağı hakkında sizinle konuşacaktır. Adli soruşturma ile ilgili her türlü iletişim, o kişi veya seçtiği temsilci aracılığıyla yapılacaktır. </w:t>
      </w:r>
    </w:p>
    <w:p w14:paraId="69FC9D26" w14:textId="60FDB672" w:rsidR="00160B71" w:rsidRPr="00377629" w:rsidRDefault="005B47A9" w:rsidP="00160B71">
      <w:pPr>
        <w:pStyle w:val="Heading2"/>
      </w:pPr>
      <w:r w:rsidRPr="00377629">
        <w:t xml:space="preserve">En </w:t>
      </w:r>
      <w:proofErr w:type="spellStart"/>
      <w:r w:rsidRPr="00377629">
        <w:t>yakın</w:t>
      </w:r>
      <w:proofErr w:type="spellEnd"/>
      <w:r w:rsidR="00160B71" w:rsidRPr="00377629">
        <w:t xml:space="preserve"> </w:t>
      </w:r>
      <w:proofErr w:type="spellStart"/>
      <w:r w:rsidR="00160B71" w:rsidRPr="00377629">
        <w:t>akraba</w:t>
      </w:r>
      <w:proofErr w:type="spellEnd"/>
      <w:r w:rsidR="00160B71" w:rsidRPr="00377629">
        <w:t xml:space="preserve"> </w:t>
      </w:r>
    </w:p>
    <w:p w14:paraId="4CE0C3EA" w14:textId="252F2403" w:rsidR="00160B71" w:rsidRPr="00377629" w:rsidRDefault="00160B71" w:rsidP="00C61788">
      <w:r w:rsidRPr="00377629">
        <w:t xml:space="preserve">En yakın akraba genellikle kişinin eşi veya </w:t>
      </w:r>
      <w:r w:rsidR="004F5B25" w:rsidRPr="00377629">
        <w:t>aynı evde yaşayan</w:t>
      </w:r>
      <w:r w:rsidRPr="00377629">
        <w:t xml:space="preserve"> partneridir. Kişinin bir </w:t>
      </w:r>
      <w:r w:rsidR="007F75D0" w:rsidRPr="00377629">
        <w:t xml:space="preserve">eşi </w:t>
      </w:r>
      <w:r w:rsidRPr="00377629">
        <w:t>yoksa veya müsait değilse, o zaman en yakın akraba (</w:t>
      </w:r>
      <w:r w:rsidR="004F5B25" w:rsidRPr="00377629">
        <w:t>aşağıda belirtilen sırayla</w:t>
      </w:r>
      <w:r w:rsidRPr="00377629">
        <w:t xml:space="preserve">): </w:t>
      </w:r>
    </w:p>
    <w:p w14:paraId="64C0F0F9" w14:textId="42BDE000" w:rsidR="00160B71" w:rsidRPr="00377629" w:rsidRDefault="00160B71" w:rsidP="00160B71">
      <w:pPr>
        <w:ind w:left="720"/>
      </w:pPr>
      <w:r w:rsidRPr="00377629">
        <w:t xml:space="preserve">• yetişkin </w:t>
      </w:r>
      <w:r w:rsidR="004F5B25" w:rsidRPr="00377629">
        <w:t>oğlu</w:t>
      </w:r>
      <w:r w:rsidRPr="00377629">
        <w:t xml:space="preserve"> veya kız</w:t>
      </w:r>
      <w:r w:rsidR="004F5B25" w:rsidRPr="00377629">
        <w:t>ı</w:t>
      </w:r>
      <w:r w:rsidRPr="00377629">
        <w:t xml:space="preserve"> (18 yaş ve üstü) </w:t>
      </w:r>
    </w:p>
    <w:p w14:paraId="0CFD32FB" w14:textId="09473C9D" w:rsidR="00160B71" w:rsidRPr="00377629" w:rsidRDefault="00160B71" w:rsidP="00160B71">
      <w:pPr>
        <w:ind w:left="720"/>
      </w:pPr>
      <w:r w:rsidRPr="00377629">
        <w:t>• bir ebeveyn</w:t>
      </w:r>
      <w:r w:rsidR="004F5B25" w:rsidRPr="00377629">
        <w:t>i</w:t>
      </w:r>
      <w:r w:rsidRPr="00377629">
        <w:t xml:space="preserve"> </w:t>
      </w:r>
    </w:p>
    <w:p w14:paraId="63B88EEB" w14:textId="7BCDB770" w:rsidR="00160B71" w:rsidRPr="00377629" w:rsidRDefault="00160B71" w:rsidP="00160B71">
      <w:pPr>
        <w:ind w:left="720"/>
      </w:pPr>
      <w:r w:rsidRPr="00377629">
        <w:t xml:space="preserve">• </w:t>
      </w:r>
      <w:r w:rsidR="004F5B25" w:rsidRPr="00377629">
        <w:t>y</w:t>
      </w:r>
      <w:r w:rsidRPr="00377629">
        <w:t>etişkin bir erkek veya kız kardeş</w:t>
      </w:r>
      <w:r w:rsidR="004F5B25" w:rsidRPr="00377629">
        <w:t>i</w:t>
      </w:r>
      <w:r w:rsidRPr="00377629">
        <w:t xml:space="preserve"> (18 yaş ve üstü) </w:t>
      </w:r>
    </w:p>
    <w:p w14:paraId="1E1365AD" w14:textId="38BC2EA6" w:rsidR="00160B71" w:rsidRPr="00377629" w:rsidRDefault="00160B71" w:rsidP="00160B71">
      <w:pPr>
        <w:ind w:left="720"/>
      </w:pPr>
      <w:r w:rsidRPr="00377629">
        <w:t xml:space="preserve">• </w:t>
      </w:r>
      <w:r w:rsidR="004F5B25" w:rsidRPr="00377629">
        <w:t>v</w:t>
      </w:r>
      <w:r w:rsidRPr="00377629">
        <w:t xml:space="preserve">asiyetnamede vasiyeti </w:t>
      </w:r>
      <w:r w:rsidR="004F5B25" w:rsidRPr="00377629">
        <w:t>uygulayacak</w:t>
      </w:r>
      <w:r w:rsidRPr="00377629">
        <w:t xml:space="preserve"> kişi olarak adlandırılan bir kişi </w:t>
      </w:r>
    </w:p>
    <w:p w14:paraId="028F1692" w14:textId="5A89AA99" w:rsidR="00160B71" w:rsidRPr="00377629" w:rsidRDefault="00160B71" w:rsidP="00160B71">
      <w:pPr>
        <w:ind w:left="720"/>
      </w:pPr>
      <w:r w:rsidRPr="00377629">
        <w:t xml:space="preserve">• </w:t>
      </w:r>
      <w:r w:rsidR="004F5B25" w:rsidRPr="00377629">
        <w:t>ö</w:t>
      </w:r>
      <w:r w:rsidRPr="00377629">
        <w:t xml:space="preserve">lümden hemen önce, ölen kişinin kişisel temsilcisi olan bir kişi </w:t>
      </w:r>
    </w:p>
    <w:p w14:paraId="29BCF26E" w14:textId="4CE4D2A3" w:rsidR="00160B71" w:rsidRPr="00377629" w:rsidRDefault="00160B71" w:rsidP="00160B71">
      <w:pPr>
        <w:ind w:left="720"/>
      </w:pPr>
      <w:r w:rsidRPr="00377629">
        <w:t xml:space="preserve">• </w:t>
      </w:r>
      <w:r w:rsidR="004F5B25" w:rsidRPr="00377629">
        <w:t>sorgu yargıcının</w:t>
      </w:r>
      <w:r w:rsidRPr="00377629">
        <w:t>, ölümünden hemen önce ölen kişiyle yakın ilişkisi nedeniyle en yakın akrabası ol</w:t>
      </w:r>
      <w:r w:rsidR="004F5B25" w:rsidRPr="00377629">
        <w:t>arak</w:t>
      </w:r>
      <w:r w:rsidRPr="00377629">
        <w:t xml:space="preserve"> </w:t>
      </w:r>
      <w:r w:rsidR="004F5B25" w:rsidRPr="00377629">
        <w:t>tespit ettiği</w:t>
      </w:r>
      <w:r w:rsidRPr="00377629">
        <w:t xml:space="preserve"> bir kişi</w:t>
      </w:r>
      <w:r w:rsidR="00CB0339" w:rsidRPr="00377629">
        <w:t xml:space="preserve"> olabilir</w:t>
      </w:r>
      <w:r w:rsidRPr="00377629">
        <w:t xml:space="preserve">. </w:t>
      </w:r>
    </w:p>
    <w:p w14:paraId="7DCDCCA2" w14:textId="77777777" w:rsidR="00CB0339" w:rsidRPr="00377629" w:rsidRDefault="00CB0339" w:rsidP="00160B71">
      <w:pPr>
        <w:pStyle w:val="Heading2"/>
      </w:pPr>
    </w:p>
    <w:p w14:paraId="1D705B72" w14:textId="71C106A4" w:rsidR="00160B71" w:rsidRPr="00260B2A" w:rsidRDefault="00160B71" w:rsidP="00160B71">
      <w:pPr>
        <w:pStyle w:val="Heading2"/>
        <w:rPr>
          <w:lang w:val="tr-TR"/>
        </w:rPr>
      </w:pPr>
      <w:proofErr w:type="spellStart"/>
      <w:r w:rsidRPr="00377629">
        <w:lastRenderedPageBreak/>
        <w:t>Kimlik</w:t>
      </w:r>
      <w:proofErr w:type="spellEnd"/>
      <w:r w:rsidRPr="00377629">
        <w:t xml:space="preserve"> </w:t>
      </w:r>
      <w:proofErr w:type="spellStart"/>
      <w:r w:rsidR="00260B2A">
        <w:t>teşhisi</w:t>
      </w:r>
      <w:proofErr w:type="spellEnd"/>
    </w:p>
    <w:p w14:paraId="23CA8853" w14:textId="1C1C1474" w:rsidR="00160B71" w:rsidRPr="00377629" w:rsidRDefault="004F5B25" w:rsidP="00C61788">
      <w:r w:rsidRPr="00377629">
        <w:t>Sorgu yargıcının</w:t>
      </w:r>
      <w:r w:rsidR="00160B71" w:rsidRPr="00377629">
        <w:t xml:space="preserve"> ölen kişinin kimliğini doğrulaması gerekir. Bu, görsel veya tıbbi ve bilimsel</w:t>
      </w:r>
      <w:r w:rsidR="00AE408C">
        <w:t xml:space="preserve"> kimlik</w:t>
      </w:r>
      <w:r w:rsidR="00160B71" w:rsidRPr="00377629">
        <w:t xml:space="preserve"> </w:t>
      </w:r>
      <w:r w:rsidR="00260B2A">
        <w:t>teşhis</w:t>
      </w:r>
      <w:r w:rsidR="00260B2A" w:rsidRPr="00377629">
        <w:t xml:space="preserve"> </w:t>
      </w:r>
      <w:r w:rsidR="00160B71" w:rsidRPr="00377629">
        <w:t xml:space="preserve">yöntemlerini içerebilir. </w:t>
      </w:r>
    </w:p>
    <w:p w14:paraId="4858407A" w14:textId="50CADAF2" w:rsidR="00160B71" w:rsidRPr="00377629" w:rsidRDefault="00AE408C" w:rsidP="00C61788">
      <w:r>
        <w:t>Kimlik teşhisinin görerek yapılması</w:t>
      </w:r>
      <w:r w:rsidR="00160B71" w:rsidRPr="00377629">
        <w:t xml:space="preserve"> gerekiyorsa, </w:t>
      </w:r>
      <w:r w:rsidR="00A50CCE" w:rsidRPr="00377629">
        <w:t>ölen yakınınızı</w:t>
      </w:r>
      <w:r w:rsidR="00160B71" w:rsidRPr="00377629">
        <w:t xml:space="preserve"> teşhis etmek için Adli Hizmetler Merkezine gelmeniz istenebilir. </w:t>
      </w:r>
      <w:r w:rsidR="00A50CCE" w:rsidRPr="00377629">
        <w:t>Yakınınızı</w:t>
      </w:r>
      <w:r>
        <w:t xml:space="preserve">n kimliğini teşhis etmek </w:t>
      </w:r>
      <w:r w:rsidR="00160B71" w:rsidRPr="00377629">
        <w:t xml:space="preserve">için, </w:t>
      </w:r>
      <w:r>
        <w:t xml:space="preserve">ölen </w:t>
      </w:r>
      <w:r w:rsidR="00160B71" w:rsidRPr="00377629">
        <w:t xml:space="preserve">kişiyi ölüm </w:t>
      </w:r>
      <w:r w:rsidR="00A50CCE" w:rsidRPr="00377629">
        <w:t>tarihinde</w:t>
      </w:r>
      <w:r w:rsidR="00160B71" w:rsidRPr="00377629">
        <w:t xml:space="preserve"> iyi tanıyan biri </w:t>
      </w:r>
      <w:r>
        <w:t xml:space="preserve">veya kişinin ailesinden biri </w:t>
      </w:r>
      <w:r w:rsidR="00160B71" w:rsidRPr="00377629">
        <w:t xml:space="preserve">olmalısınız. CA&amp;E personeli, mesai saatleri içinde sizin için bir </w:t>
      </w:r>
      <w:r w:rsidR="00A50CCE" w:rsidRPr="00377629">
        <w:t>görme</w:t>
      </w:r>
      <w:r w:rsidR="00160B71" w:rsidRPr="00377629">
        <w:t xml:space="preserve"> randevusu planlayacaktır. </w:t>
      </w:r>
    </w:p>
    <w:p w14:paraId="7D197844" w14:textId="551CAC51" w:rsidR="00160B71" w:rsidRPr="00377629" w:rsidRDefault="00160B71" w:rsidP="00C61788">
      <w:r w:rsidRPr="00377629">
        <w:t xml:space="preserve">Tıbbi veya bilimsel tanımlama yöntemleri arasında diş kayıtları, parmak izi veya DNA karşılaştırmaları yer alır. </w:t>
      </w:r>
      <w:r w:rsidR="00A50CCE" w:rsidRPr="00377629">
        <w:t>Sorgu yargıcı</w:t>
      </w:r>
      <w:r w:rsidRPr="00377629">
        <w:t xml:space="preserve"> en uygun </w:t>
      </w:r>
      <w:r w:rsidR="00AE408C">
        <w:t>kimlik teşhisi</w:t>
      </w:r>
      <w:r w:rsidR="00AE408C" w:rsidRPr="00377629">
        <w:t xml:space="preserve"> </w:t>
      </w:r>
      <w:r w:rsidRPr="00377629">
        <w:t>yöntemine karar verecek ve CA&amp;E personeli kullanılacak süreci size bildirecektir.</w:t>
      </w:r>
    </w:p>
    <w:p w14:paraId="78940201" w14:textId="77777777" w:rsidR="00160B71" w:rsidRPr="00377629" w:rsidRDefault="00160B71" w:rsidP="00160B71">
      <w:pPr>
        <w:pStyle w:val="Heading2"/>
      </w:pPr>
      <w:proofErr w:type="spellStart"/>
      <w:r w:rsidRPr="00377629">
        <w:t>Tıbbi</w:t>
      </w:r>
      <w:proofErr w:type="spellEnd"/>
      <w:r w:rsidRPr="00377629">
        <w:t xml:space="preserve"> </w:t>
      </w:r>
      <w:proofErr w:type="spellStart"/>
      <w:r w:rsidRPr="00377629">
        <w:t>muayeneler</w:t>
      </w:r>
      <w:proofErr w:type="spellEnd"/>
      <w:r w:rsidRPr="00377629">
        <w:t xml:space="preserve"> </w:t>
      </w:r>
    </w:p>
    <w:p w14:paraId="5E0D29EF" w14:textId="53D5FF92" w:rsidR="00160B71" w:rsidRPr="00377629" w:rsidRDefault="00A50CCE" w:rsidP="00C61788">
      <w:r w:rsidRPr="00377629">
        <w:t>Sorgu yargıcının</w:t>
      </w:r>
      <w:r w:rsidR="00160B71" w:rsidRPr="00377629">
        <w:t xml:space="preserve"> bir kişinin ölüm nedenini bulmasına yardımcı olmak için tıbbi muayeneler yapılır. </w:t>
      </w:r>
      <w:r w:rsidRPr="00377629">
        <w:t>Ölüm nedeni</w:t>
      </w:r>
      <w:r w:rsidR="00160B71" w:rsidRPr="00377629">
        <w:t xml:space="preserve"> </w:t>
      </w:r>
      <w:r w:rsidRPr="00377629">
        <w:t xml:space="preserve">biliniyor </w:t>
      </w:r>
      <w:r w:rsidR="00160B71" w:rsidRPr="00377629">
        <w:t xml:space="preserve">görünse bile, </w:t>
      </w:r>
      <w:r w:rsidRPr="00377629">
        <w:t>sorgu yargıcının</w:t>
      </w:r>
      <w:r w:rsidR="00160B71" w:rsidRPr="00377629">
        <w:t xml:space="preserve"> tam olarak ne olduğunu bulabilmesi çok önemlidir. </w:t>
      </w:r>
    </w:p>
    <w:p w14:paraId="5E17227E" w14:textId="6B0B2FC5" w:rsidR="00160B71" w:rsidRPr="00377629" w:rsidRDefault="00160B71" w:rsidP="00C61788">
      <w:pPr>
        <w:rPr>
          <w:b/>
          <w:bCs/>
        </w:rPr>
      </w:pPr>
      <w:r w:rsidRPr="00377629">
        <w:rPr>
          <w:b/>
          <w:bCs/>
        </w:rPr>
        <w:t xml:space="preserve">Ön inceleme </w:t>
      </w:r>
    </w:p>
    <w:p w14:paraId="18B8FE62" w14:textId="2C42BC30" w:rsidR="007161B5" w:rsidRPr="00377629" w:rsidRDefault="00C03578" w:rsidP="00C61788">
      <w:r w:rsidRPr="00377629">
        <w:t>Yakınınız</w:t>
      </w:r>
      <w:r w:rsidR="00160B71" w:rsidRPr="00377629">
        <w:t xml:space="preserve"> CA&amp;E'nin </w:t>
      </w:r>
      <w:r w:rsidRPr="00377629">
        <w:t>korumasına alındıktan</w:t>
      </w:r>
      <w:r w:rsidR="00160B71" w:rsidRPr="00377629">
        <w:t xml:space="preserve"> sonra, adli bir patolog </w:t>
      </w:r>
      <w:r w:rsidRPr="00377629">
        <w:t>onu</w:t>
      </w:r>
      <w:r w:rsidR="00160B71" w:rsidRPr="00377629">
        <w:t xml:space="preserve"> inceleyecektir. Bu ön muayene </w:t>
      </w:r>
      <w:r w:rsidRPr="00377629">
        <w:t xml:space="preserve">bedene en az </w:t>
      </w:r>
      <w:r w:rsidR="00AE408C">
        <w:t>müdahaleyle</w:t>
      </w:r>
      <w:r w:rsidR="00AE408C" w:rsidRPr="00377629">
        <w:t xml:space="preserve"> </w:t>
      </w:r>
      <w:r w:rsidRPr="00377629">
        <w:t>yapılır</w:t>
      </w:r>
      <w:r w:rsidR="00160B71" w:rsidRPr="00377629">
        <w:t>. CA&amp;E personeli</w:t>
      </w:r>
      <w:r w:rsidR="00AE408C">
        <w:t>,</w:t>
      </w:r>
      <w:r w:rsidR="00160B71" w:rsidRPr="00377629">
        <w:t xml:space="preserve"> adli patolog ile yakın bir şekilde çalışır ve sorularınızı yanıtlayabilir. CA&amp;E personeli, </w:t>
      </w:r>
      <w:r w:rsidRPr="00377629">
        <w:t>yakınınızın</w:t>
      </w:r>
      <w:r w:rsidR="00160B71" w:rsidRPr="00377629">
        <w:t xml:space="preserve"> tıbbi kayıtlarını veya diğer bilgilerini almak için sizden yardım isteyebilir. Ayrıca ölümü </w:t>
      </w:r>
      <w:r w:rsidRPr="00377629">
        <w:t>oluşturan</w:t>
      </w:r>
      <w:r w:rsidR="00160B71" w:rsidRPr="00377629">
        <w:t xml:space="preserve"> koşullar hakkında sizinle konuşmaları gerekebilir. Polis ayrıca ölümü görüşmek için sizinle iletişime geçebilir. Bu, </w:t>
      </w:r>
      <w:r w:rsidRPr="00377629">
        <w:t>sorgu yargıcının</w:t>
      </w:r>
      <w:r w:rsidR="00160B71" w:rsidRPr="00377629">
        <w:t xml:space="preserve"> ölümü </w:t>
      </w:r>
      <w:r w:rsidRPr="00377629">
        <w:t>oluşturan etkenler hakkında</w:t>
      </w:r>
      <w:r w:rsidR="00160B71" w:rsidRPr="00377629">
        <w:t xml:space="preserve"> mümkün olduğunca çok </w:t>
      </w:r>
      <w:r w:rsidRPr="00377629">
        <w:t>bilgiyi</w:t>
      </w:r>
      <w:r w:rsidR="00160B71" w:rsidRPr="00377629">
        <w:t xml:space="preserve"> toplamasına yardımcı olur. </w:t>
      </w:r>
    </w:p>
    <w:p w14:paraId="03F5D061" w14:textId="77777777" w:rsidR="007161B5" w:rsidRPr="00377629" w:rsidRDefault="00160B71" w:rsidP="00C61788">
      <w:pPr>
        <w:rPr>
          <w:b/>
          <w:bCs/>
        </w:rPr>
      </w:pPr>
      <w:r w:rsidRPr="00377629">
        <w:rPr>
          <w:b/>
          <w:bCs/>
        </w:rPr>
        <w:t xml:space="preserve">Otopsi </w:t>
      </w:r>
    </w:p>
    <w:p w14:paraId="47A4A1B6" w14:textId="6CE8BB93" w:rsidR="007161B5" w:rsidRPr="00377629" w:rsidRDefault="00160B71" w:rsidP="00C61788">
      <w:r w:rsidRPr="00377629">
        <w:t xml:space="preserve">Bazı durumlarda, adli patoloğun otopsi yapması gerekecektir. Bu, tıbbi ölüm nedenini bulmayı amaçlayan tıbbi bir </w:t>
      </w:r>
      <w:r w:rsidR="00C03578" w:rsidRPr="00377629">
        <w:t>işlemdir</w:t>
      </w:r>
      <w:r w:rsidRPr="00377629">
        <w:t xml:space="preserve">. </w:t>
      </w:r>
      <w:r w:rsidR="00AE408C">
        <w:t>S</w:t>
      </w:r>
      <w:r w:rsidR="00C03578" w:rsidRPr="00377629">
        <w:t>orgu yargıcı</w:t>
      </w:r>
      <w:r w:rsidR="00AE408C">
        <w:t>,</w:t>
      </w:r>
      <w:r w:rsidRPr="00377629">
        <w:t xml:space="preserve"> otopsi gerektiğine inanıyorsa, CA&amp;E personeli süreci açıklamak ve soruları yanıtlamak için önce </w:t>
      </w:r>
      <w:r w:rsidR="00C03578" w:rsidRPr="00377629">
        <w:t>en yakın</w:t>
      </w:r>
      <w:r w:rsidRPr="00377629">
        <w:t xml:space="preserve"> akraba ile iletişime geçecektir. </w:t>
      </w:r>
      <w:r w:rsidR="00AE408C">
        <w:t>O</w:t>
      </w:r>
      <w:r w:rsidRPr="00377629">
        <w:t xml:space="preserve">topsi yapılmasına itiraz etmek istiyorsanız - örneğin, dini veya kültürel nedenlerden dolayı - lütfen CA&amp;E personeline bildirin, böylece </w:t>
      </w:r>
      <w:r w:rsidR="00C03578" w:rsidRPr="00377629">
        <w:t>sorgu yargıcına</w:t>
      </w:r>
      <w:r w:rsidRPr="00377629">
        <w:t xml:space="preserve"> haber verebilirler. </w:t>
      </w:r>
      <w:r w:rsidR="00C03578" w:rsidRPr="00377629">
        <w:t>Sorgu yargıcı</w:t>
      </w:r>
      <w:r w:rsidRPr="00377629">
        <w:t xml:space="preserve"> endişelerinizi dikkate alacak ve CA&amp;E personeli, </w:t>
      </w:r>
      <w:r w:rsidR="00C03578" w:rsidRPr="00377629">
        <w:t>sorgu yargıcının</w:t>
      </w:r>
      <w:r w:rsidRPr="00377629">
        <w:t xml:space="preserve"> kararını size bildirmek için sizinle tekrar iletişime geçecektir. </w:t>
      </w:r>
    </w:p>
    <w:p w14:paraId="55AF697F" w14:textId="77777777" w:rsidR="007161B5" w:rsidRPr="00377629" w:rsidRDefault="00160B71" w:rsidP="007161B5">
      <w:pPr>
        <w:pStyle w:val="Heading2"/>
      </w:pPr>
      <w:proofErr w:type="spellStart"/>
      <w:r w:rsidRPr="00377629">
        <w:t>Kişisel</w:t>
      </w:r>
      <w:proofErr w:type="spellEnd"/>
      <w:r w:rsidRPr="00377629">
        <w:t xml:space="preserve"> </w:t>
      </w:r>
      <w:proofErr w:type="spellStart"/>
      <w:r w:rsidRPr="00377629">
        <w:t>eşyalar</w:t>
      </w:r>
      <w:proofErr w:type="spellEnd"/>
      <w:r w:rsidRPr="00377629">
        <w:t xml:space="preserve"> </w:t>
      </w:r>
    </w:p>
    <w:p w14:paraId="49B927E7" w14:textId="4099BBE1" w:rsidR="00160B71" w:rsidRPr="00377629" w:rsidRDefault="007161B5" w:rsidP="00C61788">
      <w:r w:rsidRPr="00377629">
        <w:t xml:space="preserve">Polis genellikle ölüm yerinde bulunan mücevher, giysi ve diğer değerli eşyalar gibi kişisel eşyaları saklar ve daha sonra cenaze </w:t>
      </w:r>
      <w:r w:rsidR="00C03578" w:rsidRPr="00377629">
        <w:t>firması</w:t>
      </w:r>
      <w:r w:rsidR="006D5A32" w:rsidRPr="00377629">
        <w:t>na</w:t>
      </w:r>
      <w:r w:rsidRPr="00377629">
        <w:t xml:space="preserve"> verir. Bazen, polis adli </w:t>
      </w:r>
      <w:r w:rsidR="00C03578" w:rsidRPr="00377629">
        <w:t>inceleme</w:t>
      </w:r>
      <w:r w:rsidRPr="00377629">
        <w:t xml:space="preserve"> için bazı eşyaları saklayabilir. </w:t>
      </w:r>
      <w:r w:rsidR="006D5A32" w:rsidRPr="00377629">
        <w:t>Bunun dışında</w:t>
      </w:r>
      <w:r w:rsidRPr="00377629">
        <w:t xml:space="preserve">, tüm kişisel eşyalar aileye iade edilmek üzere cenaze </w:t>
      </w:r>
      <w:r w:rsidR="006D5A32" w:rsidRPr="00377629">
        <w:t xml:space="preserve">firmasına </w:t>
      </w:r>
      <w:r w:rsidRPr="00377629">
        <w:t>verilir. Kişisel eşyalarla ilgili sorularınız varsa, lütfen CA&amp;E personeline bildirin.</w:t>
      </w:r>
    </w:p>
    <w:p w14:paraId="30F68C4A" w14:textId="77777777" w:rsidR="007161B5" w:rsidRPr="00377629" w:rsidRDefault="007161B5" w:rsidP="007161B5">
      <w:pPr>
        <w:pStyle w:val="Heading2"/>
      </w:pPr>
      <w:proofErr w:type="spellStart"/>
      <w:r w:rsidRPr="00377629">
        <w:lastRenderedPageBreak/>
        <w:t>Cenazenin</w:t>
      </w:r>
      <w:proofErr w:type="spellEnd"/>
      <w:r w:rsidRPr="00377629">
        <w:t xml:space="preserve"> </w:t>
      </w:r>
      <w:proofErr w:type="spellStart"/>
      <w:r w:rsidRPr="00377629">
        <w:t>planlanması</w:t>
      </w:r>
      <w:proofErr w:type="spellEnd"/>
      <w:r w:rsidRPr="00377629">
        <w:t xml:space="preserve"> </w:t>
      </w:r>
    </w:p>
    <w:p w14:paraId="45022B79" w14:textId="60A5C7B2" w:rsidR="007161B5" w:rsidRPr="00377629" w:rsidRDefault="007161B5" w:rsidP="00C61788">
      <w:r w:rsidRPr="00377629">
        <w:t xml:space="preserve">İstediğiniz zaman bir </w:t>
      </w:r>
      <w:r w:rsidR="006D5A32" w:rsidRPr="00377629">
        <w:t>cenaze firması ile</w:t>
      </w:r>
      <w:r w:rsidRPr="00377629">
        <w:t xml:space="preserve"> iletişime geçebilirsiniz. Cenaze </w:t>
      </w:r>
      <w:r w:rsidR="006D5A32" w:rsidRPr="00377629">
        <w:t>firması</w:t>
      </w:r>
      <w:r w:rsidRPr="00377629">
        <w:t xml:space="preserve"> cenazeyi planlamanıza yardımcı olacak</w:t>
      </w:r>
      <w:r w:rsidR="006D5A32" w:rsidRPr="00377629">
        <w:t>,</w:t>
      </w:r>
      <w:r w:rsidRPr="00377629">
        <w:t xml:space="preserve"> sizinle ve CA&amp;E personeli ile </w:t>
      </w:r>
      <w:r w:rsidR="006D5A32" w:rsidRPr="00377629">
        <w:t xml:space="preserve">temas </w:t>
      </w:r>
      <w:r w:rsidRPr="00377629">
        <w:t xml:space="preserve">kuracaktır. Cenaze </w:t>
      </w:r>
      <w:r w:rsidR="006D5A32" w:rsidRPr="00377629">
        <w:t>firması</w:t>
      </w:r>
      <w:r w:rsidRPr="00377629">
        <w:t xml:space="preserve">, gerekirse </w:t>
      </w:r>
      <w:r w:rsidR="006D5A32" w:rsidRPr="00377629">
        <w:t>yakınınızın</w:t>
      </w:r>
      <w:r w:rsidRPr="00377629">
        <w:t xml:space="preserve"> </w:t>
      </w:r>
      <w:r w:rsidR="006D5A32" w:rsidRPr="005B39BF">
        <w:t xml:space="preserve">bir </w:t>
      </w:r>
      <w:r w:rsidRPr="005B39BF">
        <w:t>Victoria</w:t>
      </w:r>
      <w:r w:rsidR="006D5A32" w:rsidRPr="005B39BF">
        <w:t xml:space="preserve"> bölgesine </w:t>
      </w:r>
      <w:r w:rsidRPr="005B39BF">
        <w:t>nakledilmesini</w:t>
      </w:r>
      <w:r w:rsidRPr="00377629">
        <w:t xml:space="preserve"> sağlayabilir. </w:t>
      </w:r>
    </w:p>
    <w:p w14:paraId="6E4EFCB1" w14:textId="5CB4AD8B" w:rsidR="007161B5" w:rsidRPr="00377629" w:rsidRDefault="007161B5" w:rsidP="007161B5">
      <w:pPr>
        <w:pStyle w:val="Heading2"/>
      </w:pPr>
      <w:proofErr w:type="spellStart"/>
      <w:r w:rsidRPr="00377629">
        <w:t>Ölüm</w:t>
      </w:r>
      <w:proofErr w:type="spellEnd"/>
      <w:r w:rsidRPr="00377629">
        <w:t xml:space="preserve"> </w:t>
      </w:r>
      <w:proofErr w:type="spellStart"/>
      <w:r w:rsidRPr="00377629">
        <w:t>belgesi</w:t>
      </w:r>
      <w:r w:rsidR="00CB0339" w:rsidRPr="00377629">
        <w:t>ni</w:t>
      </w:r>
      <w:proofErr w:type="spellEnd"/>
      <w:r w:rsidR="00CB0339" w:rsidRPr="00377629">
        <w:t xml:space="preserve"> </w:t>
      </w:r>
      <w:proofErr w:type="spellStart"/>
      <w:r w:rsidR="00CB0339" w:rsidRPr="00377629">
        <w:t>almak</w:t>
      </w:r>
      <w:proofErr w:type="spellEnd"/>
      <w:r w:rsidRPr="00377629">
        <w:t xml:space="preserve"> </w:t>
      </w:r>
    </w:p>
    <w:p w14:paraId="46E094AC" w14:textId="6481DBC2" w:rsidR="007161B5" w:rsidRPr="00377629" w:rsidRDefault="007161B5" w:rsidP="00C61788">
      <w:r w:rsidRPr="00377629">
        <w:t>Ölüm belgeleri, Victoria Doğum, Ölüm ve Evlilik Kayıt</w:t>
      </w:r>
      <w:r w:rsidR="006D5A32" w:rsidRPr="00377629">
        <w:t>ları Ofisi</w:t>
      </w:r>
      <w:r w:rsidRPr="00377629">
        <w:t xml:space="preserve"> (BDM) tarafından verilir. Cenaze masraflarının bir parçası olarak </w:t>
      </w:r>
      <w:r w:rsidR="00DC3709" w:rsidRPr="00377629">
        <w:t>d</w:t>
      </w:r>
      <w:r w:rsidR="00DC3709">
        <w:t>â</w:t>
      </w:r>
      <w:r w:rsidR="00DC3709" w:rsidRPr="00377629">
        <w:t xml:space="preserve">hil </w:t>
      </w:r>
      <w:r w:rsidRPr="00377629">
        <w:t xml:space="preserve">edilebilecek ölüm </w:t>
      </w:r>
      <w:r w:rsidR="006D5A32" w:rsidRPr="00377629">
        <w:t>belgeleri</w:t>
      </w:r>
      <w:r w:rsidRPr="00377629">
        <w:t xml:space="preserve"> </w:t>
      </w:r>
      <w:r w:rsidR="00DC3709">
        <w:t>ücretlidir</w:t>
      </w:r>
      <w:r w:rsidRPr="00377629">
        <w:t xml:space="preserve">. Çoğu durumda, bir ölüm belgesi için </w:t>
      </w:r>
      <w:r w:rsidR="006D5A32" w:rsidRPr="00377629">
        <w:t xml:space="preserve">doğrudan </w:t>
      </w:r>
      <w:r w:rsidRPr="00377629">
        <w:t>başvurmanız gerekmez</w:t>
      </w:r>
      <w:r w:rsidR="00CA69DC">
        <w:t xml:space="preserve">; </w:t>
      </w:r>
      <w:r w:rsidRPr="00377629">
        <w:t xml:space="preserve">cenaze </w:t>
      </w:r>
      <w:r w:rsidR="006D5A32" w:rsidRPr="00377629">
        <w:t>firması</w:t>
      </w:r>
      <w:r w:rsidRPr="00377629">
        <w:t xml:space="preserve"> genellikle bunu sizin için yapar. BDM, cenaze </w:t>
      </w:r>
      <w:r w:rsidR="006D5A32" w:rsidRPr="00377629">
        <w:t>firmasının</w:t>
      </w:r>
      <w:r w:rsidRPr="00377629">
        <w:t xml:space="preserve"> </w:t>
      </w:r>
      <w:r w:rsidR="006D5A32" w:rsidRPr="00377629">
        <w:t>haberi veren olarak</w:t>
      </w:r>
      <w:r w:rsidRPr="00377629">
        <w:t xml:space="preserve"> </w:t>
      </w:r>
      <w:r w:rsidR="00567299" w:rsidRPr="00377629">
        <w:t xml:space="preserve">belirlediği kişiye </w:t>
      </w:r>
      <w:r w:rsidRPr="00377629">
        <w:t xml:space="preserve">ölüm belgesini verecektir. Cenaze düzenlemelerini yapan siz değilseniz, ölüm belgesinin bir kopyası için doğrudan BDM'ye başvurabilirsiniz. BDM, ihtiyaçlarınıza ve </w:t>
      </w:r>
      <w:r w:rsidR="00567299" w:rsidRPr="00377629">
        <w:t>sorgu yargıcının</w:t>
      </w:r>
      <w:r w:rsidRPr="00377629">
        <w:t xml:space="preserve"> ölüm nedenini belirleyip belirlemediğine bağlı olarak farklı </w:t>
      </w:r>
      <w:r w:rsidR="00567299" w:rsidRPr="00377629">
        <w:t>belge</w:t>
      </w:r>
      <w:r w:rsidRPr="00377629">
        <w:t xml:space="preserve"> türleri sunar. </w:t>
      </w:r>
    </w:p>
    <w:p w14:paraId="14066F7D" w14:textId="5816F622" w:rsidR="007161B5" w:rsidRPr="00377629" w:rsidRDefault="00DF004B" w:rsidP="00C61788">
      <w:pPr>
        <w:rPr>
          <w:b/>
          <w:bCs/>
        </w:rPr>
      </w:pPr>
      <w:r>
        <w:rPr>
          <w:b/>
          <w:bCs/>
        </w:rPr>
        <w:t>Ölüm</w:t>
      </w:r>
      <w:r w:rsidR="007161B5" w:rsidRPr="00377629">
        <w:rPr>
          <w:b/>
          <w:bCs/>
        </w:rPr>
        <w:t xml:space="preserve"> nedeni </w:t>
      </w:r>
      <w:r w:rsidR="00567299" w:rsidRPr="00377629">
        <w:rPr>
          <w:b/>
          <w:bCs/>
        </w:rPr>
        <w:t>belirtilme</w:t>
      </w:r>
      <w:r>
        <w:rPr>
          <w:b/>
          <w:bCs/>
        </w:rPr>
        <w:t>y</w:t>
      </w:r>
      <w:r w:rsidR="00567299" w:rsidRPr="00377629">
        <w:rPr>
          <w:b/>
          <w:bCs/>
        </w:rPr>
        <w:t>en</w:t>
      </w:r>
      <w:r>
        <w:rPr>
          <w:b/>
          <w:bCs/>
        </w:rPr>
        <w:t xml:space="preserve"> ölüm belgesi</w:t>
      </w:r>
    </w:p>
    <w:p w14:paraId="38A0D48B" w14:textId="45BD234A" w:rsidR="007161B5" w:rsidRPr="00377629" w:rsidRDefault="007161B5" w:rsidP="00C61788">
      <w:r w:rsidRPr="00377629">
        <w:t xml:space="preserve">Bu yasal </w:t>
      </w:r>
      <w:r w:rsidR="00567299" w:rsidRPr="00377629">
        <w:t>belge</w:t>
      </w:r>
      <w:r w:rsidRPr="00377629">
        <w:t xml:space="preserve">, </w:t>
      </w:r>
      <w:r w:rsidR="00567299" w:rsidRPr="00377629">
        <w:t>yakınınızla</w:t>
      </w:r>
      <w:r w:rsidRPr="00377629">
        <w:t xml:space="preserve"> ilgili ölüm nedeni, defin bilgileri veya kayıt tarihi gibi hassas bilgileri içermez. Bu </w:t>
      </w:r>
      <w:r w:rsidR="00567299" w:rsidRPr="00377629">
        <w:t>belge</w:t>
      </w:r>
      <w:r w:rsidRPr="00377629">
        <w:t xml:space="preserve">, </w:t>
      </w:r>
      <w:r w:rsidR="00567299" w:rsidRPr="00377629">
        <w:t>sorgu yargıcı</w:t>
      </w:r>
      <w:r w:rsidRPr="00377629">
        <w:t xml:space="preserve"> henüz ölüm nedenini belirlememişse verilebilir ve </w:t>
      </w:r>
      <w:r w:rsidR="00567299" w:rsidRPr="00377629">
        <w:t>yakınınızın</w:t>
      </w:r>
      <w:r w:rsidRPr="00377629">
        <w:t xml:space="preserve"> ölüm nedenini belirtmenizi gerektirmeyen kuruluşlarda kullanılabilir. Ölüm belgesini kabul edip etmeyeceklerini öğrenmek için muhatap olduğunuz kuruluşa danışmak her zaman en iyisidir. </w:t>
      </w:r>
    </w:p>
    <w:p w14:paraId="510C0BEB" w14:textId="4756C5EB" w:rsidR="007161B5" w:rsidRPr="00377629" w:rsidRDefault="007161B5" w:rsidP="00C61788">
      <w:pPr>
        <w:rPr>
          <w:b/>
          <w:bCs/>
        </w:rPr>
      </w:pPr>
      <w:r w:rsidRPr="00377629">
        <w:rPr>
          <w:b/>
          <w:bCs/>
        </w:rPr>
        <w:t>Ölüm</w:t>
      </w:r>
      <w:r w:rsidR="00DF004B">
        <w:rPr>
          <w:b/>
          <w:bCs/>
        </w:rPr>
        <w:t xml:space="preserve"> nedeni belirtilen ölüm</w:t>
      </w:r>
      <w:r w:rsidRPr="00377629">
        <w:rPr>
          <w:b/>
          <w:bCs/>
        </w:rPr>
        <w:t xml:space="preserve"> belgesi</w:t>
      </w:r>
    </w:p>
    <w:p w14:paraId="78F7432D" w14:textId="1E49E462" w:rsidR="007161B5" w:rsidRPr="00377629" w:rsidRDefault="007161B5" w:rsidP="00C61788">
      <w:r w:rsidRPr="00377629">
        <w:t xml:space="preserve">Bu yasal </w:t>
      </w:r>
      <w:r w:rsidR="00567299" w:rsidRPr="00377629">
        <w:t>belge</w:t>
      </w:r>
      <w:r w:rsidRPr="00377629">
        <w:t xml:space="preserve">, ölüm nedeni, defin bilgileri ve kayıt tarihi gibi hassas bilgiler de </w:t>
      </w:r>
      <w:r w:rsidR="00DF004B" w:rsidRPr="00377629">
        <w:t>d</w:t>
      </w:r>
      <w:r w:rsidR="00DF004B">
        <w:t>â</w:t>
      </w:r>
      <w:r w:rsidR="00DF004B" w:rsidRPr="00377629">
        <w:t xml:space="preserve">hil </w:t>
      </w:r>
      <w:r w:rsidRPr="00377629">
        <w:t xml:space="preserve">olmak üzere </w:t>
      </w:r>
      <w:r w:rsidR="00567299" w:rsidRPr="00377629">
        <w:t>yakınınızla</w:t>
      </w:r>
      <w:r w:rsidRPr="00377629">
        <w:t xml:space="preserve"> ilgili tüm ayrıntıları içerir. Bu </w:t>
      </w:r>
      <w:r w:rsidR="00567299" w:rsidRPr="00377629">
        <w:t>belge</w:t>
      </w:r>
      <w:r w:rsidRPr="00377629">
        <w:t xml:space="preserve">, </w:t>
      </w:r>
      <w:r w:rsidR="00567299" w:rsidRPr="00377629">
        <w:t>yakınınızın</w:t>
      </w:r>
      <w:r w:rsidRPr="00377629">
        <w:t xml:space="preserve"> ölümünün gerçekleştiğini kanıtlamanızı isteyen herhangi bir kuruluşa verilebilir. </w:t>
      </w:r>
      <w:r w:rsidRPr="00377629">
        <w:rPr>
          <w:b/>
          <w:bCs/>
        </w:rPr>
        <w:t>Not:</w:t>
      </w:r>
      <w:r w:rsidRPr="00377629">
        <w:t xml:space="preserve"> BDM'nin bu </w:t>
      </w:r>
      <w:r w:rsidR="00567299" w:rsidRPr="00377629">
        <w:t>belgeyi</w:t>
      </w:r>
      <w:r w:rsidRPr="00377629">
        <w:t xml:space="preserve"> verebilmesi için </w:t>
      </w:r>
      <w:r w:rsidR="00567299" w:rsidRPr="00377629">
        <w:t>sorgu yargıcının</w:t>
      </w:r>
      <w:r w:rsidRPr="00377629">
        <w:t xml:space="preserve"> ölüm nedenini belirlemiş olması gerekir. </w:t>
      </w:r>
    </w:p>
    <w:p w14:paraId="5BC6E0B7" w14:textId="77A7BC7F" w:rsidR="007161B5" w:rsidRPr="00377629" w:rsidRDefault="007161B5" w:rsidP="00C61788">
      <w:pPr>
        <w:rPr>
          <w:b/>
          <w:bCs/>
        </w:rPr>
      </w:pPr>
      <w:r w:rsidRPr="00377629">
        <w:rPr>
          <w:b/>
          <w:bCs/>
        </w:rPr>
        <w:t xml:space="preserve">Geçici ölüm belgesi </w:t>
      </w:r>
    </w:p>
    <w:p w14:paraId="643C0709" w14:textId="37CFD3A1" w:rsidR="007161B5" w:rsidRPr="00377629" w:rsidRDefault="007161B5" w:rsidP="00C61788">
      <w:r w:rsidRPr="00377629">
        <w:t xml:space="preserve">Geçici ölüm </w:t>
      </w:r>
      <w:r w:rsidR="00567299" w:rsidRPr="00377629">
        <w:t>belgel</w:t>
      </w:r>
      <w:r w:rsidR="00CB0339" w:rsidRPr="00377629">
        <w:t>e</w:t>
      </w:r>
      <w:r w:rsidR="00567299" w:rsidRPr="00377629">
        <w:t>ri</w:t>
      </w:r>
      <w:r w:rsidRPr="00377629">
        <w:t xml:space="preserve">, </w:t>
      </w:r>
      <w:r w:rsidR="00567299" w:rsidRPr="00377629">
        <w:t>yakınınızı</w:t>
      </w:r>
      <w:r w:rsidRPr="00377629">
        <w:t xml:space="preserve"> kendi ülke</w:t>
      </w:r>
      <w:r w:rsidR="00567299" w:rsidRPr="00377629">
        <w:t>sine</w:t>
      </w:r>
      <w:r w:rsidRPr="00377629">
        <w:t xml:space="preserve"> geri göndermeniz gerektiğinde kullanılır. Bu</w:t>
      </w:r>
      <w:r w:rsidR="00567299" w:rsidRPr="00377629">
        <w:t xml:space="preserve"> belge</w:t>
      </w:r>
      <w:r w:rsidRPr="00377629">
        <w:t xml:space="preserve">, </w:t>
      </w:r>
      <w:r w:rsidR="00567299" w:rsidRPr="00377629">
        <w:t>sorgu yargıcı</w:t>
      </w:r>
      <w:r w:rsidRPr="00377629">
        <w:t xml:space="preserve"> henüz ölüm nedenini belirlememişse verilebilir.</w:t>
      </w:r>
    </w:p>
    <w:p w14:paraId="7773A489" w14:textId="18384B91" w:rsidR="007161B5" w:rsidRPr="00377629" w:rsidRDefault="00DC3709" w:rsidP="007161B5">
      <w:pPr>
        <w:pStyle w:val="Heading2"/>
      </w:pPr>
      <w:proofErr w:type="spellStart"/>
      <w:r>
        <w:t>Yararlı</w:t>
      </w:r>
      <w:proofErr w:type="spellEnd"/>
      <w:r w:rsidRPr="00377629">
        <w:t xml:space="preserve"> </w:t>
      </w:r>
      <w:proofErr w:type="spellStart"/>
      <w:r w:rsidR="007161B5" w:rsidRPr="00377629">
        <w:t>iletişim</w:t>
      </w:r>
      <w:proofErr w:type="spellEnd"/>
      <w:r w:rsidR="007161B5" w:rsidRPr="00377629">
        <w:t xml:space="preserve"> </w:t>
      </w:r>
      <w:proofErr w:type="spellStart"/>
      <w:r w:rsidR="007161B5" w:rsidRPr="00377629">
        <w:t>bilgileri</w:t>
      </w:r>
      <w:proofErr w:type="spellEnd"/>
      <w:r w:rsidR="007161B5" w:rsidRPr="00377629">
        <w:t xml:space="preserve"> </w:t>
      </w:r>
    </w:p>
    <w:p w14:paraId="270ECD1A" w14:textId="041E5636" w:rsidR="007161B5" w:rsidRPr="00377629" w:rsidRDefault="007161B5" w:rsidP="00C61788">
      <w:r w:rsidRPr="00377629">
        <w:t xml:space="preserve">Adli soruşturmanın ilk aşamaları hakkında herhangi bir sorunuz varsa, 1300 309 519 (24 saat) numaralı telefondan CA&amp;E ile iletişime geçebilir veya </w:t>
      </w:r>
      <w:r w:rsidR="00567299" w:rsidRPr="00377629">
        <w:t xml:space="preserve">mahkemenin </w:t>
      </w:r>
      <w:r w:rsidRPr="00766630">
        <w:rPr>
          <w:highlight w:val="yellow"/>
        </w:rPr>
        <w:t>www.coronerscourt.vic.gov.au</w:t>
      </w:r>
      <w:r w:rsidRPr="00377629">
        <w:t xml:space="preserve"> </w:t>
      </w:r>
      <w:r w:rsidR="00567299" w:rsidRPr="00377629">
        <w:t>adresindeki internet</w:t>
      </w:r>
      <w:r w:rsidRPr="00377629">
        <w:t xml:space="preserve"> sitesini ziyaret edebilirsiniz</w:t>
      </w:r>
      <w:hyperlink r:id="rId8" w:history="1"/>
      <w:r w:rsidRPr="00377629">
        <w:t xml:space="preserve">. </w:t>
      </w:r>
    </w:p>
    <w:p w14:paraId="75EA79ED" w14:textId="11F38346" w:rsidR="007161B5" w:rsidRPr="00377629" w:rsidRDefault="007161B5" w:rsidP="00C61788">
      <w:r w:rsidRPr="00377629">
        <w:t xml:space="preserve">Bu zor </w:t>
      </w:r>
      <w:r w:rsidR="00567299" w:rsidRPr="00377629">
        <w:t>sürede</w:t>
      </w:r>
      <w:r w:rsidRPr="00377629">
        <w:t xml:space="preserve"> yardımcı olabilecek ek destek hizmetleri aşağıda listelenmiştir. Numaralar, aksi belirtilmedikçe mesai saatleri içinde kullanılabilir.</w:t>
      </w:r>
    </w:p>
    <w:p w14:paraId="6C93441D" w14:textId="344C5EFF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Court Network (Court Process Support) 1800 681 614 </w:t>
      </w:r>
    </w:p>
    <w:p w14:paraId="68A90671" w14:textId="4367EF16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lastRenderedPageBreak/>
        <w:t xml:space="preserve">Donor Tissue Bank of Victoria (03) 9684 4444 </w:t>
      </w:r>
    </w:p>
    <w:p w14:paraId="37690B45" w14:textId="249E47B8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Federation of Community Legal Centres Victoria (03) 9652 1500 </w:t>
      </w:r>
    </w:p>
    <w:p w14:paraId="53E23753" w14:textId="776FF7D5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Grief Australia (03) 9265 2100 </w:t>
      </w:r>
    </w:p>
    <w:p w14:paraId="28713C27" w14:textId="422A6F1D" w:rsidR="00567299" w:rsidRPr="00377629" w:rsidRDefault="00567299" w:rsidP="0036627B">
      <w:pPr>
        <w:pStyle w:val="ListParagraph"/>
        <w:numPr>
          <w:ilvl w:val="1"/>
          <w:numId w:val="22"/>
        </w:numPr>
        <w:spacing w:line="360" w:lineRule="auto"/>
      </w:pPr>
      <w:r w:rsidRPr="00766630">
        <w:rPr>
          <w:highlight w:val="yellow"/>
        </w:rPr>
        <w:t>GriefLine 1300 845 745 (</w:t>
      </w:r>
      <w:r w:rsidR="0036627B" w:rsidRPr="00766630">
        <w:rPr>
          <w:highlight w:val="yellow"/>
        </w:rPr>
        <w:t>08:00-20:00</w:t>
      </w:r>
      <w:r w:rsidR="0036627B" w:rsidRPr="00377629">
        <w:t xml:space="preserve"> arası, Pazartesi-Cuma</w:t>
      </w:r>
      <w:r w:rsidRPr="00377629">
        <w:t xml:space="preserve">) </w:t>
      </w:r>
    </w:p>
    <w:p w14:paraId="1B1D6535" w14:textId="7544A0DE" w:rsidR="00567299" w:rsidRPr="00377629" w:rsidRDefault="00567299" w:rsidP="0036627B">
      <w:pPr>
        <w:pStyle w:val="ListParagraph"/>
        <w:numPr>
          <w:ilvl w:val="1"/>
          <w:numId w:val="22"/>
        </w:numPr>
        <w:spacing w:line="360" w:lineRule="auto"/>
      </w:pPr>
      <w:r w:rsidRPr="00766630">
        <w:rPr>
          <w:highlight w:val="yellow"/>
        </w:rPr>
        <w:t>Hope Bereavement Care</w:t>
      </w:r>
      <w:r w:rsidRPr="00377629">
        <w:t xml:space="preserve"> (Geelong </w:t>
      </w:r>
      <w:r w:rsidR="0036627B" w:rsidRPr="00377629">
        <w:t>bölgesi</w:t>
      </w:r>
      <w:r w:rsidRPr="00377629">
        <w:t xml:space="preserve">) </w:t>
      </w:r>
      <w:r w:rsidRPr="00766630">
        <w:rPr>
          <w:highlight w:val="yellow"/>
        </w:rPr>
        <w:t>(03) 4215 3358</w:t>
      </w:r>
      <w:r w:rsidRPr="00377629">
        <w:t xml:space="preserve"> </w:t>
      </w:r>
    </w:p>
    <w:p w14:paraId="51C06F34" w14:textId="42590921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Interpreter Service 13 14 50 </w:t>
      </w:r>
    </w:p>
    <w:p w14:paraId="5E770CA2" w14:textId="2BD0D5C2" w:rsidR="00567299" w:rsidRPr="00377629" w:rsidRDefault="00567299" w:rsidP="0036627B">
      <w:pPr>
        <w:pStyle w:val="ListParagraph"/>
        <w:numPr>
          <w:ilvl w:val="1"/>
          <w:numId w:val="22"/>
        </w:numPr>
        <w:spacing w:line="360" w:lineRule="auto"/>
      </w:pPr>
      <w:r w:rsidRPr="00766630">
        <w:rPr>
          <w:highlight w:val="yellow"/>
        </w:rPr>
        <w:t>Lifeline 13 11 14</w:t>
      </w:r>
      <w:r w:rsidRPr="00377629">
        <w:t xml:space="preserve"> (24 </w:t>
      </w:r>
      <w:r w:rsidR="0036627B" w:rsidRPr="00377629">
        <w:t>saat</w:t>
      </w:r>
      <w:r w:rsidRPr="00377629">
        <w:t xml:space="preserve">) </w:t>
      </w:r>
    </w:p>
    <w:p w14:paraId="182C8E87" w14:textId="200F34CF" w:rsidR="00567299" w:rsidRPr="00377629" w:rsidRDefault="00567299" w:rsidP="0036627B">
      <w:pPr>
        <w:pStyle w:val="ListParagraph"/>
        <w:numPr>
          <w:ilvl w:val="1"/>
          <w:numId w:val="22"/>
        </w:numPr>
        <w:spacing w:line="360" w:lineRule="auto"/>
      </w:pPr>
      <w:r w:rsidRPr="00766630">
        <w:rPr>
          <w:highlight w:val="yellow"/>
        </w:rPr>
        <w:t>Mercy Grief Services</w:t>
      </w:r>
      <w:r w:rsidRPr="00377629">
        <w:t xml:space="preserve"> (</w:t>
      </w:r>
      <w:r w:rsidR="0036627B" w:rsidRPr="00377629">
        <w:t>yalnızca Batı</w:t>
      </w:r>
      <w:r w:rsidRPr="00377629">
        <w:t xml:space="preserve"> </w:t>
      </w:r>
      <w:r w:rsidR="00377629" w:rsidRPr="00377629">
        <w:t>Anakent</w:t>
      </w:r>
      <w:r w:rsidRPr="00377629">
        <w:t xml:space="preserve"> </w:t>
      </w:r>
      <w:r w:rsidR="0036627B" w:rsidRPr="00377629">
        <w:t>Bölgesi</w:t>
      </w:r>
      <w:r w:rsidRPr="00377629">
        <w:t xml:space="preserve">) </w:t>
      </w:r>
      <w:r w:rsidRPr="00766630">
        <w:rPr>
          <w:highlight w:val="yellow"/>
        </w:rPr>
        <w:t>(03) 9313 5700</w:t>
      </w:r>
      <w:r w:rsidRPr="00377629">
        <w:t xml:space="preserve"> </w:t>
      </w:r>
    </w:p>
    <w:p w14:paraId="00648533" w14:textId="6C3722EA" w:rsidR="00567299" w:rsidRPr="00377629" w:rsidRDefault="00567299" w:rsidP="0036627B">
      <w:pPr>
        <w:pStyle w:val="ListParagraph"/>
        <w:numPr>
          <w:ilvl w:val="1"/>
          <w:numId w:val="22"/>
        </w:numPr>
        <w:spacing w:line="360" w:lineRule="auto"/>
      </w:pPr>
      <w:r w:rsidRPr="00766630">
        <w:rPr>
          <w:highlight w:val="yellow"/>
        </w:rPr>
        <w:t>National Relay Service TTY 13 36 77</w:t>
      </w:r>
      <w:r w:rsidRPr="00377629">
        <w:t xml:space="preserve"> (</w:t>
      </w:r>
      <w:r w:rsidR="0036627B" w:rsidRPr="00377629">
        <w:t>işitme engelliler için</w:t>
      </w:r>
      <w:r w:rsidRPr="00377629">
        <w:t xml:space="preserve">) </w:t>
      </w:r>
      <w:r w:rsidRPr="00766630">
        <w:rPr>
          <w:highlight w:val="yellow"/>
        </w:rPr>
        <w:t>1300 555 727</w:t>
      </w:r>
      <w:r w:rsidRPr="00377629">
        <w:t xml:space="preserve"> (</w:t>
      </w:r>
      <w:r w:rsidR="0036627B" w:rsidRPr="00377629">
        <w:t>konuş ve dinle</w:t>
      </w:r>
      <w:r w:rsidRPr="00377629">
        <w:t xml:space="preserve">) </w:t>
      </w:r>
    </w:p>
    <w:p w14:paraId="2B5692D3" w14:textId="5AEBA550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Registry of Births, Deaths and Marriages Victoria 1300 369 367 </w:t>
      </w:r>
    </w:p>
    <w:p w14:paraId="334B8351" w14:textId="59542269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Road Trauma Support Services 1300 367 797 </w:t>
      </w:r>
    </w:p>
    <w:p w14:paraId="72F99A68" w14:textId="1CACD2C8" w:rsidR="00567299" w:rsidRPr="00377629" w:rsidRDefault="00567299" w:rsidP="0036627B">
      <w:pPr>
        <w:pStyle w:val="ListParagraph"/>
        <w:numPr>
          <w:ilvl w:val="1"/>
          <w:numId w:val="22"/>
        </w:numPr>
        <w:spacing w:line="360" w:lineRule="auto"/>
      </w:pPr>
      <w:r w:rsidRPr="00766630">
        <w:rPr>
          <w:highlight w:val="yellow"/>
        </w:rPr>
        <w:t>Red Nose</w:t>
      </w:r>
      <w:r w:rsidRPr="00377629">
        <w:t xml:space="preserve"> (</w:t>
      </w:r>
      <w:r w:rsidR="0036627B" w:rsidRPr="00377629">
        <w:t>daha önce</w:t>
      </w:r>
      <w:r w:rsidRPr="00377629">
        <w:t xml:space="preserve"> SIDS and Kids) </w:t>
      </w:r>
      <w:r w:rsidRPr="00766630">
        <w:rPr>
          <w:highlight w:val="yellow"/>
        </w:rPr>
        <w:t>1300 308 307</w:t>
      </w:r>
      <w:r w:rsidRPr="00377629">
        <w:t xml:space="preserve"> (24 </w:t>
      </w:r>
      <w:r w:rsidR="0036627B" w:rsidRPr="00377629">
        <w:t>saat</w:t>
      </w:r>
      <w:r w:rsidRPr="00377629">
        <w:t xml:space="preserve">) </w:t>
      </w:r>
    </w:p>
    <w:p w14:paraId="6CA57BC5" w14:textId="7F273E83" w:rsidR="00567299" w:rsidRPr="00377629" w:rsidRDefault="00567299" w:rsidP="0036627B">
      <w:pPr>
        <w:pStyle w:val="ListParagraph"/>
        <w:numPr>
          <w:ilvl w:val="1"/>
          <w:numId w:val="22"/>
        </w:numPr>
        <w:spacing w:line="360" w:lineRule="auto"/>
      </w:pPr>
      <w:r w:rsidRPr="00766630">
        <w:rPr>
          <w:highlight w:val="yellow"/>
        </w:rPr>
        <w:t>State Trustees (03) 9667 6444, 1300 138 672</w:t>
      </w:r>
      <w:r w:rsidRPr="00377629">
        <w:t xml:space="preserve"> (</w:t>
      </w:r>
      <w:r w:rsidR="0036627B" w:rsidRPr="00377629">
        <w:t>kırsal bölgeler</w:t>
      </w:r>
      <w:r w:rsidRPr="00377629">
        <w:t xml:space="preserve">) </w:t>
      </w:r>
    </w:p>
    <w:p w14:paraId="238A154D" w14:textId="582C5AB4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SuicideLine Victoria 1300 651 251 (24 </w:t>
      </w:r>
      <w:r w:rsidR="0036627B" w:rsidRPr="00766630">
        <w:rPr>
          <w:highlight w:val="yellow"/>
        </w:rPr>
        <w:t>saat</w:t>
      </w:r>
      <w:r w:rsidRPr="00766630">
        <w:rPr>
          <w:highlight w:val="yellow"/>
        </w:rPr>
        <w:t xml:space="preserve">) </w:t>
      </w:r>
    </w:p>
    <w:p w14:paraId="035FF1A2" w14:textId="69023DDF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Support After Suicide 1800 943 415 </w:t>
      </w:r>
    </w:p>
    <w:p w14:paraId="12C59258" w14:textId="148C33AF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StandBy - Support After Suicide 1300 727 247 </w:t>
      </w:r>
    </w:p>
    <w:p w14:paraId="408C002D" w14:textId="0B090EED" w:rsidR="00567299" w:rsidRPr="00377629" w:rsidRDefault="00567299" w:rsidP="0036627B">
      <w:pPr>
        <w:pStyle w:val="ListParagraph"/>
        <w:numPr>
          <w:ilvl w:val="1"/>
          <w:numId w:val="22"/>
        </w:numPr>
        <w:spacing w:line="360" w:lineRule="auto"/>
      </w:pPr>
      <w:r w:rsidRPr="00766630">
        <w:rPr>
          <w:highlight w:val="yellow"/>
        </w:rPr>
        <w:t>The Compassionate Friends Victoria (03) 9888 4944, 1300 064 068</w:t>
      </w:r>
      <w:r w:rsidRPr="00377629">
        <w:t xml:space="preserve"> (24 </w:t>
      </w:r>
      <w:r w:rsidR="0036627B" w:rsidRPr="00377629">
        <w:t>saat</w:t>
      </w:r>
      <w:r w:rsidRPr="00377629">
        <w:t xml:space="preserve">) </w:t>
      </w:r>
    </w:p>
    <w:p w14:paraId="55EF9FC1" w14:textId="764BD0D1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Victims of Crime Helpline 1800 819 817 </w:t>
      </w:r>
    </w:p>
    <w:p w14:paraId="64D08E0C" w14:textId="2FA006C6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highlight w:val="yellow"/>
        </w:rPr>
      </w:pPr>
      <w:r w:rsidRPr="00766630">
        <w:rPr>
          <w:highlight w:val="yellow"/>
        </w:rPr>
        <w:t xml:space="preserve">Victoria Legal Aid 1300 792 387 </w:t>
      </w:r>
    </w:p>
    <w:p w14:paraId="2FE64185" w14:textId="2EB8A24F" w:rsidR="00567299" w:rsidRPr="00766630" w:rsidRDefault="00567299" w:rsidP="0036627B">
      <w:pPr>
        <w:pStyle w:val="ListParagraph"/>
        <w:numPr>
          <w:ilvl w:val="1"/>
          <w:numId w:val="22"/>
        </w:numPr>
        <w:spacing w:line="360" w:lineRule="auto"/>
        <w:rPr>
          <w:b/>
          <w:szCs w:val="22"/>
          <w:highlight w:val="yellow"/>
          <w:lang w:val="en-AU"/>
        </w:rPr>
      </w:pPr>
      <w:r w:rsidRPr="00766630">
        <w:rPr>
          <w:highlight w:val="yellow"/>
        </w:rPr>
        <w:t>Victorian Aboriginal Legal Services 1800 064 865</w:t>
      </w:r>
    </w:p>
    <w:p w14:paraId="4A8D8D85" w14:textId="2F6C5905" w:rsidR="007161B5" w:rsidRPr="00A25668" w:rsidRDefault="007161B5" w:rsidP="00567299">
      <w:pPr>
        <w:rPr>
          <w:b/>
          <w:szCs w:val="22"/>
        </w:rPr>
      </w:pPr>
    </w:p>
    <w:sectPr w:rsidR="007161B5" w:rsidRPr="00A25668" w:rsidSect="0094051A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268" w:right="1134" w:bottom="1701" w:left="1134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1157" w14:textId="77777777" w:rsidR="0094051A" w:rsidRDefault="0094051A" w:rsidP="00FD36CC">
      <w:r>
        <w:separator/>
      </w:r>
    </w:p>
  </w:endnote>
  <w:endnote w:type="continuationSeparator" w:id="0">
    <w:p w14:paraId="0A0E8A60" w14:textId="77777777" w:rsidR="0094051A" w:rsidRDefault="0094051A" w:rsidP="00F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28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BFB1E" w14:textId="77777777" w:rsidR="003C3C73" w:rsidRDefault="00B83629" w:rsidP="00D16AC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D8D0F" w14:textId="77777777" w:rsidR="003C3C73" w:rsidRDefault="003C3C73" w:rsidP="00FD36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618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50781" w14:textId="77777777" w:rsidR="003C3C73" w:rsidRDefault="00B83629" w:rsidP="00D16AC8">
        <w:pPr>
          <w:framePr w:wrap="none" w:vAnchor="text" w:hAnchor="page" w:x="10677" w:y="257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4CF3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E0DC8B0" w14:textId="77777777" w:rsidR="003C3C73" w:rsidRPr="003D62B1" w:rsidRDefault="003C3C73" w:rsidP="00FD36CC">
    <w:pPr>
      <w:ind w:right="360"/>
      <w:rPr>
        <w:rStyle w:val="PageNumber"/>
        <w:color w:val="122A4C"/>
        <w:sz w:val="16"/>
        <w:szCs w:val="16"/>
      </w:rPr>
    </w:pPr>
  </w:p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36627B" w:rsidRPr="0011522D" w14:paraId="00B4FFA9" w14:textId="77777777" w:rsidTr="00740E67">
      <w:trPr>
        <w:trHeight w:val="340"/>
      </w:trPr>
      <w:tc>
        <w:tcPr>
          <w:tcW w:w="3260" w:type="dxa"/>
          <w:vAlign w:val="bottom"/>
        </w:tcPr>
        <w:p w14:paraId="01D8E647" w14:textId="4B974776" w:rsidR="0036627B" w:rsidRPr="009E1E90" w:rsidRDefault="0036627B" w:rsidP="0036627B">
          <w:pPr>
            <w:pStyle w:val="Footer1"/>
            <w:framePr w:wrap="auto" w:vAnchor="margin" w:hAnchor="text" w:xAlign="left" w:yAlign="inline"/>
          </w:pPr>
          <w:r>
            <w:rPr>
              <w:b/>
            </w:rPr>
            <w:t>Victoria Adli Soruşturma Mahkemesi</w:t>
          </w:r>
          <w:r w:rsidRPr="009E1E90">
            <w:t xml:space="preserve"> 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7906D934" w14:textId="4D3B16EE" w:rsidR="0036627B" w:rsidRPr="009E1E90" w:rsidRDefault="0036627B" w:rsidP="0036627B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</w:t>
          </w:r>
          <w:r>
            <w:rPr>
              <w:rFonts w:cs="Arial"/>
              <w:b/>
              <w:bCs/>
            </w:rPr>
            <w:t>el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Faks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6C78E91" w14:textId="268B1E5B" w:rsidR="0036627B" w:rsidRPr="00FD36CC" w:rsidRDefault="0036627B" w:rsidP="0036627B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3AC0A59A" w14:textId="77777777" w:rsidR="003C3C73" w:rsidRPr="0011522D" w:rsidRDefault="003C3C73" w:rsidP="00FD3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2A71" w14:textId="77777777" w:rsidR="0094051A" w:rsidRDefault="0094051A" w:rsidP="00FD36CC">
      <w:r>
        <w:separator/>
      </w:r>
    </w:p>
  </w:footnote>
  <w:footnote w:type="continuationSeparator" w:id="0">
    <w:p w14:paraId="4C308BEF" w14:textId="77777777" w:rsidR="0094051A" w:rsidRDefault="0094051A" w:rsidP="00F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5BA5" w14:textId="5DCC28DF" w:rsidR="00196484" w:rsidRDefault="003C3C73" w:rsidP="00196484">
    <w:pPr>
      <w:pStyle w:val="Heading1"/>
    </w:pPr>
    <w:r w:rsidRPr="00E949F3">
      <w:rPr>
        <w:noProof/>
        <w:lang w:eastAsia="en-AU"/>
      </w:rPr>
      <w:drawing>
        <wp:anchor distT="0" distB="0" distL="114300" distR="114300" simplePos="0" relativeHeight="251664896" behindDoc="1" locked="1" layoutInCell="1" allowOverlap="1" wp14:anchorId="7766D74E" wp14:editId="3F5ED54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484" w:rsidRPr="00196484">
      <w:t xml:space="preserve"> </w:t>
    </w:r>
    <w:proofErr w:type="spellStart"/>
    <w:r w:rsidR="00196484" w:rsidRPr="00196484">
      <w:t>Şimdi</w:t>
    </w:r>
    <w:proofErr w:type="spellEnd"/>
    <w:r w:rsidR="00196484" w:rsidRPr="00196484">
      <w:t xml:space="preserve"> ne </w:t>
    </w:r>
    <w:proofErr w:type="spellStart"/>
    <w:r w:rsidR="00196484" w:rsidRPr="00196484">
      <w:t>olacak</w:t>
    </w:r>
    <w:proofErr w:type="spellEnd"/>
    <w:r w:rsidR="00196484" w:rsidRPr="00196484">
      <w:t>?</w:t>
    </w:r>
  </w:p>
  <w:p w14:paraId="538325AF" w14:textId="10A67B12" w:rsidR="003C3C73" w:rsidRDefault="003C3C73" w:rsidP="00E949F3">
    <w:pPr>
      <w:pStyle w:val="HeaderTitle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A03333" w:rsidRPr="0011522D" w14:paraId="2CE205D0" w14:textId="77777777" w:rsidTr="00D96753">
      <w:trPr>
        <w:trHeight w:val="340"/>
      </w:trPr>
      <w:tc>
        <w:tcPr>
          <w:tcW w:w="3260" w:type="dxa"/>
          <w:vAlign w:val="bottom"/>
        </w:tcPr>
        <w:p w14:paraId="3F3707A9" w14:textId="552E68E1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 xml:space="preserve">Victoria Adli </w:t>
          </w:r>
          <w:r w:rsidR="00A25668">
            <w:rPr>
              <w:b/>
            </w:rPr>
            <w:t>Soruşturma</w:t>
          </w:r>
          <w:r w:rsidRPr="006F4C9C">
            <w:rPr>
              <w:b/>
            </w:rPr>
            <w:t xml:space="preserve"> Mahkemesi </w:t>
          </w:r>
          <w:r w:rsidRPr="009E1E90">
            <w:br/>
          </w:r>
          <w:r>
            <w:t>65 Kavanagh Caddesi, Southbank VIC 3006</w:t>
          </w:r>
        </w:p>
      </w:tc>
      <w:tc>
        <w:tcPr>
          <w:tcW w:w="3260" w:type="dxa"/>
          <w:vAlign w:val="bottom"/>
        </w:tcPr>
        <w:p w14:paraId="3D2DB59D" w14:textId="46F4834B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 xml:space="preserve">Tel: 1300 </w:t>
          </w:r>
          <w:r>
            <w:t>309 519 F</w:t>
          </w:r>
          <w:r w:rsidR="00A25668">
            <w:t>aks</w:t>
          </w:r>
          <w:r>
            <w:t>: 1300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 xml:space="preserve"> </w:t>
          </w:r>
          <w:r>
            <w:t>546 989</w:t>
          </w:r>
        </w:p>
      </w:tc>
      <w:tc>
        <w:tcPr>
          <w:tcW w:w="0" w:type="auto"/>
          <w:vAlign w:val="bottom"/>
        </w:tcPr>
        <w:p w14:paraId="1D9D0BFF" w14:textId="77777777" w:rsidR="00A03333" w:rsidRPr="00FD36CC" w:rsidRDefault="00A03333" w:rsidP="00A03333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www.coronerscourt.vic.gov.au</w:t>
          </w:r>
        </w:p>
      </w:tc>
    </w:tr>
  </w:tbl>
  <w:p w14:paraId="7605BDAC" w14:textId="0B9D0588" w:rsidR="00A03333" w:rsidRDefault="00A03333" w:rsidP="00BA0ADE">
    <w:pPr>
      <w:pStyle w:val="HeaderTitle"/>
      <w:tabs>
        <w:tab w:val="center" w:pos="2973"/>
      </w:tabs>
      <w:spacing w:before="0"/>
    </w:pPr>
    <w:r w:rsidRPr="00E949F3">
      <w:rPr>
        <w:lang w:eastAsia="en-AU"/>
      </w:rPr>
      <w:drawing>
        <wp:anchor distT="0" distB="0" distL="114300" distR="114300" simplePos="0" relativeHeight="251662336" behindDoc="1" locked="1" layoutInCell="1" allowOverlap="1" wp14:anchorId="3428EE11" wp14:editId="2141E3E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ADE">
      <w:t>Türkçe</w:t>
    </w:r>
    <w:r w:rsidR="00BA0ADE">
      <w:tab/>
    </w:r>
  </w:p>
  <w:p w14:paraId="554A69C4" w14:textId="21E9E1FD" w:rsidR="00A03333" w:rsidRDefault="00BA0ADE" w:rsidP="00BA0ADE">
    <w:pPr>
      <w:pStyle w:val="HeaderTitle"/>
      <w:tabs>
        <w:tab w:val="center" w:pos="2973"/>
      </w:tabs>
      <w:spacing w:before="0"/>
    </w:pPr>
    <w:r>
      <w:t>Turkish</w:t>
    </w:r>
    <w:r>
      <w:tab/>
    </w:r>
  </w:p>
  <w:p w14:paraId="22C86ED4" w14:textId="77777777" w:rsidR="00A03333" w:rsidRDefault="00A03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50A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9A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C4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0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2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2A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E2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164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8F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0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439"/>
    <w:multiLevelType w:val="hybridMultilevel"/>
    <w:tmpl w:val="7384F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E19C0"/>
    <w:multiLevelType w:val="hybridMultilevel"/>
    <w:tmpl w:val="154A31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20815"/>
    <w:multiLevelType w:val="hybridMultilevel"/>
    <w:tmpl w:val="9418DC3C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54DB3"/>
    <w:multiLevelType w:val="hybridMultilevel"/>
    <w:tmpl w:val="3C6A2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037ECC"/>
    <w:multiLevelType w:val="hybridMultilevel"/>
    <w:tmpl w:val="918AD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A51B0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7741"/>
    <w:multiLevelType w:val="hybridMultilevel"/>
    <w:tmpl w:val="A6907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5039DF"/>
    <w:multiLevelType w:val="hybridMultilevel"/>
    <w:tmpl w:val="BABA06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8023D"/>
    <w:multiLevelType w:val="hybridMultilevel"/>
    <w:tmpl w:val="029C8B04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6575"/>
    <w:multiLevelType w:val="hybridMultilevel"/>
    <w:tmpl w:val="232E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01111"/>
    <w:multiLevelType w:val="hybridMultilevel"/>
    <w:tmpl w:val="D83C2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83EB2"/>
    <w:multiLevelType w:val="hybridMultilevel"/>
    <w:tmpl w:val="FACE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2B7B"/>
    <w:multiLevelType w:val="hybridMultilevel"/>
    <w:tmpl w:val="971E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40189">
    <w:abstractNumId w:val="0"/>
  </w:num>
  <w:num w:numId="2" w16cid:durableId="1844782740">
    <w:abstractNumId w:val="1"/>
  </w:num>
  <w:num w:numId="3" w16cid:durableId="386297120">
    <w:abstractNumId w:val="2"/>
  </w:num>
  <w:num w:numId="4" w16cid:durableId="351880514">
    <w:abstractNumId w:val="3"/>
  </w:num>
  <w:num w:numId="5" w16cid:durableId="1811434256">
    <w:abstractNumId w:val="8"/>
  </w:num>
  <w:num w:numId="6" w16cid:durableId="123619868">
    <w:abstractNumId w:val="4"/>
  </w:num>
  <w:num w:numId="7" w16cid:durableId="1784226026">
    <w:abstractNumId w:val="5"/>
  </w:num>
  <w:num w:numId="8" w16cid:durableId="1803495623">
    <w:abstractNumId w:val="6"/>
  </w:num>
  <w:num w:numId="9" w16cid:durableId="854541341">
    <w:abstractNumId w:val="7"/>
  </w:num>
  <w:num w:numId="10" w16cid:durableId="305940058">
    <w:abstractNumId w:val="9"/>
  </w:num>
  <w:num w:numId="11" w16cid:durableId="1161195713">
    <w:abstractNumId w:val="21"/>
  </w:num>
  <w:num w:numId="12" w16cid:durableId="1418945672">
    <w:abstractNumId w:val="18"/>
  </w:num>
  <w:num w:numId="13" w16cid:durableId="124349304">
    <w:abstractNumId w:val="17"/>
  </w:num>
  <w:num w:numId="14" w16cid:durableId="1269779254">
    <w:abstractNumId w:val="12"/>
  </w:num>
  <w:num w:numId="15" w16cid:durableId="1512721">
    <w:abstractNumId w:val="20"/>
  </w:num>
  <w:num w:numId="16" w16cid:durableId="1097942828">
    <w:abstractNumId w:val="19"/>
  </w:num>
  <w:num w:numId="17" w16cid:durableId="312831590">
    <w:abstractNumId w:val="11"/>
  </w:num>
  <w:num w:numId="18" w16cid:durableId="2003850648">
    <w:abstractNumId w:val="16"/>
  </w:num>
  <w:num w:numId="19" w16cid:durableId="1162619511">
    <w:abstractNumId w:val="15"/>
  </w:num>
  <w:num w:numId="20" w16cid:durableId="91560580">
    <w:abstractNumId w:val="13"/>
  </w:num>
  <w:num w:numId="21" w16cid:durableId="1807576871">
    <w:abstractNumId w:val="10"/>
  </w:num>
  <w:num w:numId="22" w16cid:durableId="12200497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B"/>
    <w:rsid w:val="000107D8"/>
    <w:rsid w:val="00011152"/>
    <w:rsid w:val="0005163A"/>
    <w:rsid w:val="0005233D"/>
    <w:rsid w:val="000927F6"/>
    <w:rsid w:val="00094336"/>
    <w:rsid w:val="000B7643"/>
    <w:rsid w:val="000D1D2E"/>
    <w:rsid w:val="000D2A64"/>
    <w:rsid w:val="000D45DD"/>
    <w:rsid w:val="000E6B05"/>
    <w:rsid w:val="00110B3D"/>
    <w:rsid w:val="0011522D"/>
    <w:rsid w:val="00116557"/>
    <w:rsid w:val="00130156"/>
    <w:rsid w:val="00134975"/>
    <w:rsid w:val="00160B71"/>
    <w:rsid w:val="00172F8B"/>
    <w:rsid w:val="001759BF"/>
    <w:rsid w:val="00183E1D"/>
    <w:rsid w:val="00196484"/>
    <w:rsid w:val="001A2965"/>
    <w:rsid w:val="001A2A93"/>
    <w:rsid w:val="001A5D8B"/>
    <w:rsid w:val="001A6320"/>
    <w:rsid w:val="001A7093"/>
    <w:rsid w:val="001C4F4E"/>
    <w:rsid w:val="001D6B35"/>
    <w:rsid w:val="001D6E33"/>
    <w:rsid w:val="001E7D9E"/>
    <w:rsid w:val="00206963"/>
    <w:rsid w:val="00210683"/>
    <w:rsid w:val="00222BF3"/>
    <w:rsid w:val="002275A4"/>
    <w:rsid w:val="002330AC"/>
    <w:rsid w:val="00260B2A"/>
    <w:rsid w:val="0029138E"/>
    <w:rsid w:val="002A0070"/>
    <w:rsid w:val="002A3D2F"/>
    <w:rsid w:val="002A5E9D"/>
    <w:rsid w:val="002B0594"/>
    <w:rsid w:val="002C7729"/>
    <w:rsid w:val="00311884"/>
    <w:rsid w:val="00325D65"/>
    <w:rsid w:val="003361D4"/>
    <w:rsid w:val="003361F2"/>
    <w:rsid w:val="00353266"/>
    <w:rsid w:val="0035458C"/>
    <w:rsid w:val="0036627B"/>
    <w:rsid w:val="00377629"/>
    <w:rsid w:val="00391741"/>
    <w:rsid w:val="003A211B"/>
    <w:rsid w:val="003C266E"/>
    <w:rsid w:val="003C3C73"/>
    <w:rsid w:val="003D62B1"/>
    <w:rsid w:val="003E0A30"/>
    <w:rsid w:val="003E11DD"/>
    <w:rsid w:val="003E6A4A"/>
    <w:rsid w:val="003F1611"/>
    <w:rsid w:val="00404D2E"/>
    <w:rsid w:val="00416778"/>
    <w:rsid w:val="0043576C"/>
    <w:rsid w:val="00436ACF"/>
    <w:rsid w:val="0044047A"/>
    <w:rsid w:val="00447B66"/>
    <w:rsid w:val="004A143C"/>
    <w:rsid w:val="004A2B0A"/>
    <w:rsid w:val="004B07F2"/>
    <w:rsid w:val="004B4038"/>
    <w:rsid w:val="004F5B25"/>
    <w:rsid w:val="00511FD8"/>
    <w:rsid w:val="00530CD5"/>
    <w:rsid w:val="00530FFB"/>
    <w:rsid w:val="00531863"/>
    <w:rsid w:val="00544349"/>
    <w:rsid w:val="005479E8"/>
    <w:rsid w:val="00551E5A"/>
    <w:rsid w:val="00567299"/>
    <w:rsid w:val="00582129"/>
    <w:rsid w:val="00584A89"/>
    <w:rsid w:val="00593C47"/>
    <w:rsid w:val="005A0A86"/>
    <w:rsid w:val="005A19DA"/>
    <w:rsid w:val="005B0F79"/>
    <w:rsid w:val="005B39BF"/>
    <w:rsid w:val="005B47A9"/>
    <w:rsid w:val="005C0A6A"/>
    <w:rsid w:val="005D0C0E"/>
    <w:rsid w:val="005E3584"/>
    <w:rsid w:val="005E5406"/>
    <w:rsid w:val="005F0D0D"/>
    <w:rsid w:val="005F5AF1"/>
    <w:rsid w:val="005F78EC"/>
    <w:rsid w:val="00602C93"/>
    <w:rsid w:val="0061260D"/>
    <w:rsid w:val="00615D8C"/>
    <w:rsid w:val="00622F34"/>
    <w:rsid w:val="00633B4A"/>
    <w:rsid w:val="00634F84"/>
    <w:rsid w:val="00643A7B"/>
    <w:rsid w:val="00676EC6"/>
    <w:rsid w:val="006831A1"/>
    <w:rsid w:val="006865FA"/>
    <w:rsid w:val="00692749"/>
    <w:rsid w:val="006A5A40"/>
    <w:rsid w:val="006B4F06"/>
    <w:rsid w:val="006C180E"/>
    <w:rsid w:val="006C3A1E"/>
    <w:rsid w:val="006D4AEE"/>
    <w:rsid w:val="006D5A32"/>
    <w:rsid w:val="006E2AF5"/>
    <w:rsid w:val="006F0680"/>
    <w:rsid w:val="00706150"/>
    <w:rsid w:val="00715998"/>
    <w:rsid w:val="007161B5"/>
    <w:rsid w:val="00720124"/>
    <w:rsid w:val="00732237"/>
    <w:rsid w:val="00735CFA"/>
    <w:rsid w:val="007374C7"/>
    <w:rsid w:val="00740E67"/>
    <w:rsid w:val="00741D82"/>
    <w:rsid w:val="0075775E"/>
    <w:rsid w:val="00766630"/>
    <w:rsid w:val="00772601"/>
    <w:rsid w:val="007775F3"/>
    <w:rsid w:val="007945F5"/>
    <w:rsid w:val="00796D15"/>
    <w:rsid w:val="007A7E04"/>
    <w:rsid w:val="007C275A"/>
    <w:rsid w:val="007C434C"/>
    <w:rsid w:val="007F75D0"/>
    <w:rsid w:val="00804987"/>
    <w:rsid w:val="00812006"/>
    <w:rsid w:val="00815449"/>
    <w:rsid w:val="008365A8"/>
    <w:rsid w:val="00836E4A"/>
    <w:rsid w:val="0084696B"/>
    <w:rsid w:val="0086020A"/>
    <w:rsid w:val="00870762"/>
    <w:rsid w:val="008743C5"/>
    <w:rsid w:val="00877F02"/>
    <w:rsid w:val="00880E2D"/>
    <w:rsid w:val="008854F2"/>
    <w:rsid w:val="008867EC"/>
    <w:rsid w:val="00887C95"/>
    <w:rsid w:val="008951D3"/>
    <w:rsid w:val="008A7DB7"/>
    <w:rsid w:val="008B437B"/>
    <w:rsid w:val="008C014E"/>
    <w:rsid w:val="008C0C4C"/>
    <w:rsid w:val="008C35E0"/>
    <w:rsid w:val="008E16CD"/>
    <w:rsid w:val="008E2D80"/>
    <w:rsid w:val="008E5AC2"/>
    <w:rsid w:val="008F1B01"/>
    <w:rsid w:val="009015ED"/>
    <w:rsid w:val="00902891"/>
    <w:rsid w:val="00904747"/>
    <w:rsid w:val="0090784D"/>
    <w:rsid w:val="00932EEB"/>
    <w:rsid w:val="0094051A"/>
    <w:rsid w:val="00944334"/>
    <w:rsid w:val="00944FE2"/>
    <w:rsid w:val="0095547D"/>
    <w:rsid w:val="009A24CB"/>
    <w:rsid w:val="009A631B"/>
    <w:rsid w:val="009B3BA0"/>
    <w:rsid w:val="009C3E44"/>
    <w:rsid w:val="009C50F9"/>
    <w:rsid w:val="009D0476"/>
    <w:rsid w:val="009E0BD9"/>
    <w:rsid w:val="009E1E90"/>
    <w:rsid w:val="009E46DE"/>
    <w:rsid w:val="00A03333"/>
    <w:rsid w:val="00A0512F"/>
    <w:rsid w:val="00A1342D"/>
    <w:rsid w:val="00A25668"/>
    <w:rsid w:val="00A3113F"/>
    <w:rsid w:val="00A45DC1"/>
    <w:rsid w:val="00A50CCE"/>
    <w:rsid w:val="00A57BF1"/>
    <w:rsid w:val="00A86CA0"/>
    <w:rsid w:val="00AA173F"/>
    <w:rsid w:val="00AA2FD0"/>
    <w:rsid w:val="00AB3BBF"/>
    <w:rsid w:val="00AC57B4"/>
    <w:rsid w:val="00AD1FAA"/>
    <w:rsid w:val="00AE408C"/>
    <w:rsid w:val="00AF066D"/>
    <w:rsid w:val="00B3143A"/>
    <w:rsid w:val="00B362CA"/>
    <w:rsid w:val="00B40EA3"/>
    <w:rsid w:val="00B41356"/>
    <w:rsid w:val="00B45DCE"/>
    <w:rsid w:val="00B46987"/>
    <w:rsid w:val="00B4774E"/>
    <w:rsid w:val="00B602B8"/>
    <w:rsid w:val="00B83629"/>
    <w:rsid w:val="00B87C51"/>
    <w:rsid w:val="00BA0ADE"/>
    <w:rsid w:val="00BB648B"/>
    <w:rsid w:val="00BC226E"/>
    <w:rsid w:val="00BD3266"/>
    <w:rsid w:val="00BE04C5"/>
    <w:rsid w:val="00C03578"/>
    <w:rsid w:val="00C15C30"/>
    <w:rsid w:val="00C16462"/>
    <w:rsid w:val="00C32CE7"/>
    <w:rsid w:val="00C4186C"/>
    <w:rsid w:val="00C43E46"/>
    <w:rsid w:val="00C44673"/>
    <w:rsid w:val="00C5232A"/>
    <w:rsid w:val="00C60178"/>
    <w:rsid w:val="00C61788"/>
    <w:rsid w:val="00C63F1C"/>
    <w:rsid w:val="00C7421B"/>
    <w:rsid w:val="00CA57F0"/>
    <w:rsid w:val="00CA69DC"/>
    <w:rsid w:val="00CA773D"/>
    <w:rsid w:val="00CB0339"/>
    <w:rsid w:val="00CE16B8"/>
    <w:rsid w:val="00CE548E"/>
    <w:rsid w:val="00CE7725"/>
    <w:rsid w:val="00D039A1"/>
    <w:rsid w:val="00D16AC8"/>
    <w:rsid w:val="00D2402A"/>
    <w:rsid w:val="00D45B78"/>
    <w:rsid w:val="00D738BD"/>
    <w:rsid w:val="00D91C90"/>
    <w:rsid w:val="00DA5975"/>
    <w:rsid w:val="00DA600F"/>
    <w:rsid w:val="00DC1961"/>
    <w:rsid w:val="00DC3709"/>
    <w:rsid w:val="00DC4DD9"/>
    <w:rsid w:val="00DE5C16"/>
    <w:rsid w:val="00DF004B"/>
    <w:rsid w:val="00E1419E"/>
    <w:rsid w:val="00E16D5F"/>
    <w:rsid w:val="00E20739"/>
    <w:rsid w:val="00E353FC"/>
    <w:rsid w:val="00E704FB"/>
    <w:rsid w:val="00E949F3"/>
    <w:rsid w:val="00E94BC6"/>
    <w:rsid w:val="00E94CF3"/>
    <w:rsid w:val="00EA1C76"/>
    <w:rsid w:val="00EB319D"/>
    <w:rsid w:val="00F034DA"/>
    <w:rsid w:val="00F1761C"/>
    <w:rsid w:val="00F439A5"/>
    <w:rsid w:val="00F516E3"/>
    <w:rsid w:val="00F62154"/>
    <w:rsid w:val="00F66F63"/>
    <w:rsid w:val="00F67069"/>
    <w:rsid w:val="00F728ED"/>
    <w:rsid w:val="00F87378"/>
    <w:rsid w:val="00FC03CA"/>
    <w:rsid w:val="00FC623F"/>
    <w:rsid w:val="00FD040B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6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C4C4C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91"/>
    <w:pPr>
      <w:spacing w:before="200" w:after="120"/>
    </w:pPr>
    <w:rPr>
      <w:rFonts w:eastAsia="Times" w:cs="Times New Roman"/>
      <w:color w:val="000000" w:themeColor="text1"/>
      <w:sz w:val="22"/>
      <w:lang w:val="tr-TR"/>
    </w:rPr>
  </w:style>
  <w:style w:type="paragraph" w:styleId="Heading1">
    <w:name w:val="heading 1"/>
    <w:next w:val="Normal"/>
    <w:link w:val="Heading1Char"/>
    <w:uiPriority w:val="9"/>
    <w:qFormat/>
    <w:rsid w:val="005C0A6A"/>
    <w:pPr>
      <w:tabs>
        <w:tab w:val="left" w:pos="220"/>
      </w:tabs>
      <w:autoSpaceDE w:val="0"/>
      <w:autoSpaceDN w:val="0"/>
      <w:adjustRightInd w:val="0"/>
      <w:spacing w:before="300"/>
      <w:textAlignment w:val="center"/>
      <w:outlineLvl w:val="0"/>
    </w:pPr>
    <w:rPr>
      <w:b/>
      <w:bCs/>
      <w:color w:val="C4412B"/>
      <w:sz w:val="40"/>
      <w:szCs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1"/>
    </w:pPr>
    <w:rPr>
      <w:b/>
      <w:bCs/>
      <w:color w:val="00002D"/>
      <w:sz w:val="32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2"/>
    </w:pPr>
    <w:rPr>
      <w:b/>
      <w:bCs/>
      <w:color w:val="A2ADAD"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rsid w:val="00815449"/>
    <w:pPr>
      <w:spacing w:before="300"/>
      <w:outlineLvl w:val="3"/>
    </w:pPr>
    <w:rPr>
      <w:color w:val="001E60"/>
      <w:sz w:val="26"/>
      <w:szCs w:val="26"/>
      <w:lang w:val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815449"/>
    <w:pPr>
      <w:outlineLvl w:val="4"/>
    </w:pPr>
    <w:rPr>
      <w:b w:val="0"/>
      <w:color w:val="C4412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361F2"/>
  </w:style>
  <w:style w:type="paragraph" w:customStyle="1" w:styleId="Introduction">
    <w:name w:val="Introduction"/>
    <w:uiPriority w:val="99"/>
    <w:qFormat/>
    <w:rsid w:val="00FD36CC"/>
    <w:pPr>
      <w:tabs>
        <w:tab w:val="left" w:pos="220"/>
      </w:tabs>
      <w:suppressAutoHyphens/>
      <w:autoSpaceDE w:val="0"/>
      <w:autoSpaceDN w:val="0"/>
      <w:adjustRightInd w:val="0"/>
      <w:spacing w:before="200"/>
      <w:textAlignment w:val="center"/>
    </w:pPr>
    <w:rPr>
      <w:color w:val="001E60"/>
      <w:sz w:val="26"/>
      <w:szCs w:val="23"/>
      <w:lang w:val="en-US"/>
    </w:rPr>
  </w:style>
  <w:style w:type="table" w:styleId="TableGrid">
    <w:name w:val="Table Grid"/>
    <w:basedOn w:val="TableNormal"/>
    <w:rsid w:val="003361F2"/>
    <w:rPr>
      <w:rFonts w:eastAsia="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3361F2"/>
    <w:pPr>
      <w:keepNext/>
    </w:pPr>
    <w:rPr>
      <w:rFonts w:eastAsia="Times New Roman" w:cs="Times New Roman"/>
      <w:b/>
      <w:color w:val="122A4C"/>
    </w:rPr>
  </w:style>
  <w:style w:type="paragraph" w:customStyle="1" w:styleId="TableHeaderWhite">
    <w:name w:val="Table_Header_White"/>
    <w:qFormat/>
    <w:rsid w:val="00551E5A"/>
    <w:rPr>
      <w:rFonts w:eastAsia="Times New Roman" w:cs="Times New Roman"/>
      <w:b/>
      <w:color w:val="FFFFFF" w:themeColor="background1"/>
      <w:sz w:val="22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E0A30"/>
    <w:rPr>
      <w:rFonts w:ascii="Arial" w:hAnsi="Arial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3E1D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83E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83E1D"/>
  </w:style>
  <w:style w:type="character" w:customStyle="1" w:styleId="DateChar">
    <w:name w:val="Date Char"/>
    <w:basedOn w:val="DefaultParagraphFont"/>
    <w:link w:val="Date"/>
    <w:uiPriority w:val="99"/>
    <w:rsid w:val="00183E1D"/>
  </w:style>
  <w:style w:type="paragraph" w:customStyle="1" w:styleId="FigureStyle">
    <w:name w:val="Figure_Style"/>
    <w:qFormat/>
    <w:rsid w:val="00E949F3"/>
    <w:pPr>
      <w:spacing w:before="60"/>
    </w:pPr>
    <w:rPr>
      <w:b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4B07F2"/>
    <w:pPr>
      <w:numPr>
        <w:numId w:val="10"/>
      </w:numPr>
      <w:ind w:left="357" w:hanging="357"/>
      <w:contextualSpacing/>
    </w:pPr>
  </w:style>
  <w:style w:type="paragraph" w:styleId="Title">
    <w:name w:val="Title"/>
    <w:basedOn w:val="Normal"/>
    <w:link w:val="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DB1C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516E3"/>
    <w:rPr>
      <w:color w:val="DB1C00"/>
      <w:sz w:val="60"/>
      <w:szCs w:val="6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F516E3"/>
    <w:rPr>
      <w:color w:val="FFFFFF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A6A"/>
    <w:rPr>
      <w:b/>
      <w:bCs/>
      <w:color w:val="C4412B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49"/>
    <w:rPr>
      <w:b/>
      <w:bCs/>
      <w:color w:val="00002D"/>
      <w:sz w:val="32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5449"/>
    <w:rPr>
      <w:b/>
      <w:bCs/>
      <w:color w:val="A2ADAD"/>
      <w:sz w:val="26"/>
      <w:szCs w:val="26"/>
      <w:lang w:val="en-US"/>
    </w:rPr>
  </w:style>
  <w:style w:type="paragraph" w:customStyle="1" w:styleId="Footer1">
    <w:name w:val="Footer_1"/>
    <w:basedOn w:val="Normal"/>
    <w:qFormat/>
    <w:rsid w:val="007374C7"/>
    <w:pPr>
      <w:framePr w:wrap="none" w:vAnchor="text" w:hAnchor="page" w:x="10541" w:y="-28"/>
      <w:tabs>
        <w:tab w:val="center" w:pos="4680"/>
        <w:tab w:val="right" w:pos="9360"/>
      </w:tabs>
      <w:ind w:right="-703"/>
    </w:pPr>
    <w:rPr>
      <w:color w:val="122A4C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449"/>
    <w:rPr>
      <w:color w:val="001E60"/>
      <w:sz w:val="26"/>
      <w:szCs w:val="26"/>
      <w:lang w:val="en-US"/>
    </w:rPr>
  </w:style>
  <w:style w:type="paragraph" w:customStyle="1" w:styleId="HeaderTitle">
    <w:name w:val="Header_Title"/>
    <w:qFormat/>
    <w:rsid w:val="00E949F3"/>
    <w:pPr>
      <w:spacing w:before="300"/>
      <w:ind w:right="3686"/>
    </w:pPr>
    <w:rPr>
      <w:b/>
      <w:noProof/>
      <w:color w:val="C4412B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5449"/>
    <w:rPr>
      <w:bCs/>
      <w:color w:val="C4412B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6AC8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6AC8"/>
    <w:rPr>
      <w:color w:val="000000" w:themeColor="text1"/>
    </w:rPr>
  </w:style>
  <w:style w:type="table" w:customStyle="1" w:styleId="CCOVTable1">
    <w:name w:val="CCOV Table 1"/>
    <w:basedOn w:val="TableNormal"/>
    <w:uiPriority w:val="99"/>
    <w:rsid w:val="00902891"/>
    <w:rPr>
      <w:color w:val="000000" w:themeColor="text1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D0482E"/>
          <w:left w:val="single" w:sz="4" w:space="0" w:color="D0482E"/>
          <w:bottom w:val="single" w:sz="4" w:space="0" w:color="D0482E"/>
          <w:right w:val="single" w:sz="4" w:space="0" w:color="D0482E"/>
          <w:insideH w:val="single" w:sz="4" w:space="0" w:color="D0482E"/>
          <w:insideV w:val="single" w:sz="4" w:space="0" w:color="D0482E"/>
        </w:tcBorders>
        <w:shd w:val="clear" w:color="auto" w:fill="D0482E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AE9E6"/>
      </w:tcPr>
    </w:tblStylePr>
  </w:style>
  <w:style w:type="table" w:customStyle="1" w:styleId="CCOVTable2">
    <w:name w:val="CCOV Table 2"/>
    <w:basedOn w:val="CCOVTable1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1E60"/>
          <w:left w:val="single" w:sz="4" w:space="0" w:color="001E60"/>
          <w:bottom w:val="single" w:sz="4" w:space="0" w:color="001E60"/>
          <w:right w:val="single" w:sz="4" w:space="0" w:color="001E60"/>
          <w:insideH w:val="single" w:sz="4" w:space="0" w:color="001E60"/>
          <w:insideV w:val="single" w:sz="4" w:space="0" w:color="001E60"/>
        </w:tcBorders>
        <w:shd w:val="clear" w:color="auto" w:fill="001E60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EFF"/>
      </w:tcPr>
    </w:tblStylePr>
  </w:style>
  <w:style w:type="table" w:customStyle="1" w:styleId="CCOVTable3">
    <w:name w:val="CCOV Table 3"/>
    <w:basedOn w:val="CCOVTable2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55565B"/>
          <w:left w:val="single" w:sz="4" w:space="0" w:color="55565B"/>
          <w:bottom w:val="single" w:sz="4" w:space="0" w:color="55565B"/>
          <w:right w:val="single" w:sz="4" w:space="0" w:color="55565B"/>
          <w:insideH w:val="single" w:sz="4" w:space="0" w:color="55565B"/>
          <w:insideV w:val="single" w:sz="4" w:space="0" w:color="55565B"/>
        </w:tcBorders>
        <w:shd w:val="clear" w:color="auto" w:fill="55565B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5E5E7"/>
      </w:tcPr>
    </w:tblStylePr>
  </w:style>
  <w:style w:type="character" w:styleId="Hyperlink">
    <w:name w:val="Hyperlink"/>
    <w:basedOn w:val="DefaultParagraphFont"/>
    <w:uiPriority w:val="99"/>
    <w:unhideWhenUsed/>
    <w:rsid w:val="00932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B"/>
    <w:rPr>
      <w:rFonts w:ascii="Segoe UI" w:eastAsia="Times" w:hAnsi="Segoe UI" w:cs="Segoe UI"/>
      <w:color w:val="000000" w:themeColor="text1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0784D"/>
    <w:pPr>
      <w:ind w:left="720"/>
      <w:contextualSpacing/>
    </w:pPr>
  </w:style>
  <w:style w:type="paragraph" w:styleId="Revision">
    <w:name w:val="Revision"/>
    <w:hidden/>
    <w:uiPriority w:val="99"/>
    <w:semiHidden/>
    <w:rsid w:val="006D4AEE"/>
    <w:rPr>
      <w:rFonts w:eastAsia="Times" w:cs="Times New Roman"/>
      <w:color w:val="000000" w:themeColor="text1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61B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353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erscourt.vic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86277A89B648872C4A9D0EC14A15" ma:contentTypeVersion="15" ma:contentTypeDescription="Create a new document." ma:contentTypeScope="" ma:versionID="8c5d9e7c630b5c1ca5ffee536927a549">
  <xsd:schema xmlns:xsd="http://www.w3.org/2001/XMLSchema" xmlns:xs="http://www.w3.org/2001/XMLSchema" xmlns:p="http://schemas.microsoft.com/office/2006/metadata/properties" xmlns:ns2="2a8d6d4f-9292-4007-ab32-1487de514c19" xmlns:ns3="1a4a0d28-d591-4ffb-89d4-48e9eef5277e" targetNamespace="http://schemas.microsoft.com/office/2006/metadata/properties" ma:root="true" ma:fieldsID="545ecaa1a404b18f411fcce92ae7d17e" ns2:_="" ns3:_="">
    <xsd:import namespace="2a8d6d4f-9292-4007-ab32-1487de514c19"/>
    <xsd:import namespace="1a4a0d28-d591-4ffb-89d4-48e9eef527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6d4f-9292-4007-ab32-1487de51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9c99-1dd2-4790-8533-39e690801176}" ma:internalName="TaxCatchAll" ma:showField="CatchAllData" ma:web="2a8d6d4f-9292-4007-ab32-1487de514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a0d28-d591-4ffb-89d4-48e9eef5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a0d28-d591-4ffb-89d4-48e9eef5277e">
      <Terms xmlns="http://schemas.microsoft.com/office/infopath/2007/PartnerControls"/>
    </lcf76f155ced4ddcb4097134ff3c332f>
    <TaxCatchAll xmlns="2a8d6d4f-9292-4007-ab32-1487de514c19" xsi:nil="true"/>
  </documentManagement>
</p:properties>
</file>

<file path=customXml/itemProps1.xml><?xml version="1.0" encoding="utf-8"?>
<ds:datastoreItem xmlns:ds="http://schemas.openxmlformats.org/officeDocument/2006/customXml" ds:itemID="{9D39098D-1B60-4043-B530-D4E57D72D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6E3A8-FCEA-4F10-96C3-B7E84E39F800}"/>
</file>

<file path=customXml/itemProps3.xml><?xml version="1.0" encoding="utf-8"?>
<ds:datastoreItem xmlns:ds="http://schemas.openxmlformats.org/officeDocument/2006/customXml" ds:itemID="{BFD59363-9398-4044-A69A-8692CF11D270}"/>
</file>

<file path=customXml/itemProps4.xml><?xml version="1.0" encoding="utf-8"?>
<ds:datastoreItem xmlns:ds="http://schemas.openxmlformats.org/officeDocument/2006/customXml" ds:itemID="{0314FF61-6DA4-4CD7-9ABD-F233FD8D3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2024-01-10T04:04:00Z</dcterms:created>
  <dcterms:modified xsi:type="dcterms:W3CDTF">2024-01-10T04:04:00Z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0x010100047086277A89B648872C4A9D0EC14A15</vt:lpwstr>
  </property>
</Properties>
</file>